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964B4" w14:textId="77777777" w:rsidR="00D94DAE" w:rsidRDefault="00457401" w:rsidP="00546F77">
      <w:pPr>
        <w:spacing w:after="0"/>
        <w:jc w:val="center"/>
        <w:rPr>
          <w:rFonts w:ascii="Times New Roman" w:hAnsi="Times New Roman" w:cs="Times New Roman"/>
          <w:b/>
          <w:sz w:val="24"/>
          <w:szCs w:val="24"/>
        </w:rPr>
      </w:pPr>
      <w:r w:rsidRPr="005325E8">
        <w:rPr>
          <w:rFonts w:ascii="Times New Roman" w:hAnsi="Times New Roman" w:cs="Times New Roman"/>
          <w:b/>
          <w:sz w:val="24"/>
          <w:szCs w:val="24"/>
        </w:rPr>
        <w:t xml:space="preserve">Faculty </w:t>
      </w:r>
      <w:r w:rsidR="00B875FA" w:rsidRPr="005325E8">
        <w:rPr>
          <w:rFonts w:ascii="Times New Roman" w:hAnsi="Times New Roman" w:cs="Times New Roman"/>
          <w:b/>
          <w:sz w:val="24"/>
          <w:szCs w:val="24"/>
        </w:rPr>
        <w:t>Out-of-Cycle</w:t>
      </w:r>
      <w:r w:rsidR="00266AE2" w:rsidRPr="005325E8">
        <w:rPr>
          <w:rFonts w:ascii="Times New Roman" w:hAnsi="Times New Roman" w:cs="Times New Roman"/>
          <w:b/>
          <w:sz w:val="24"/>
          <w:szCs w:val="24"/>
        </w:rPr>
        <w:t xml:space="preserve"> </w:t>
      </w:r>
      <w:r w:rsidR="003B2EC0" w:rsidRPr="005325E8">
        <w:rPr>
          <w:rFonts w:ascii="Times New Roman" w:hAnsi="Times New Roman" w:cs="Times New Roman"/>
          <w:b/>
          <w:sz w:val="24"/>
          <w:szCs w:val="24"/>
        </w:rPr>
        <w:t xml:space="preserve">Hiring </w:t>
      </w:r>
      <w:r w:rsidR="00266AE2" w:rsidRPr="005325E8">
        <w:rPr>
          <w:rFonts w:ascii="Times New Roman" w:hAnsi="Times New Roman" w:cs="Times New Roman"/>
          <w:b/>
          <w:sz w:val="24"/>
          <w:szCs w:val="24"/>
        </w:rPr>
        <w:t xml:space="preserve">Prioritization </w:t>
      </w:r>
      <w:r w:rsidRPr="005325E8">
        <w:rPr>
          <w:rFonts w:ascii="Times New Roman" w:hAnsi="Times New Roman" w:cs="Times New Roman"/>
          <w:b/>
          <w:sz w:val="24"/>
          <w:szCs w:val="24"/>
        </w:rPr>
        <w:t>Request Form</w:t>
      </w:r>
      <w:r w:rsidR="00D94DAE">
        <w:rPr>
          <w:rFonts w:ascii="Times New Roman" w:hAnsi="Times New Roman" w:cs="Times New Roman"/>
          <w:b/>
          <w:sz w:val="24"/>
          <w:szCs w:val="24"/>
        </w:rPr>
        <w:t>:</w:t>
      </w:r>
    </w:p>
    <w:p w14:paraId="0B38F508" w14:textId="77777777" w:rsidR="00D94DAE" w:rsidRDefault="00D94DAE" w:rsidP="00546F77">
      <w:pPr>
        <w:spacing w:after="0"/>
        <w:jc w:val="center"/>
        <w:rPr>
          <w:rFonts w:ascii="Times New Roman" w:hAnsi="Times New Roman" w:cs="Times New Roman"/>
          <w:b/>
          <w:sz w:val="24"/>
          <w:szCs w:val="24"/>
        </w:rPr>
      </w:pPr>
      <w:r>
        <w:rPr>
          <w:rFonts w:ascii="Times New Roman" w:hAnsi="Times New Roman" w:cs="Times New Roman"/>
          <w:b/>
          <w:sz w:val="24"/>
          <w:szCs w:val="24"/>
        </w:rPr>
        <w:t>Request for Technical Services Librarian</w:t>
      </w:r>
    </w:p>
    <w:p w14:paraId="231CEAC1" w14:textId="77777777" w:rsidR="00546F77" w:rsidRPr="005325E8" w:rsidRDefault="00546F77" w:rsidP="00546F77">
      <w:pPr>
        <w:spacing w:after="0"/>
        <w:jc w:val="center"/>
        <w:rPr>
          <w:rFonts w:ascii="Times New Roman" w:hAnsi="Times New Roman" w:cs="Times New Roman"/>
          <w:b/>
          <w:sz w:val="24"/>
          <w:szCs w:val="24"/>
        </w:rPr>
      </w:pPr>
    </w:p>
    <w:p w14:paraId="2766C675" w14:textId="77777777" w:rsidR="00546F77" w:rsidRPr="005325E8" w:rsidRDefault="00546F77" w:rsidP="00546F77">
      <w:pPr>
        <w:spacing w:after="0"/>
        <w:rPr>
          <w:rFonts w:ascii="Times New Roman" w:hAnsi="Times New Roman" w:cs="Times New Roman"/>
          <w:b/>
          <w:sz w:val="24"/>
          <w:szCs w:val="24"/>
        </w:rPr>
      </w:pPr>
    </w:p>
    <w:p w14:paraId="2CD82FE7" w14:textId="77777777" w:rsidR="00411719" w:rsidRDefault="00D94DAE" w:rsidP="00546F77">
      <w:pPr>
        <w:spacing w:after="0"/>
        <w:rPr>
          <w:rFonts w:ascii="Times New Roman" w:hAnsi="Times New Roman" w:cs="Times New Roman"/>
          <w:sz w:val="24"/>
          <w:szCs w:val="24"/>
        </w:rPr>
      </w:pPr>
      <w:r>
        <w:rPr>
          <w:rFonts w:ascii="Times New Roman" w:hAnsi="Times New Roman" w:cs="Times New Roman"/>
          <w:sz w:val="24"/>
          <w:szCs w:val="24"/>
        </w:rPr>
        <w:t>Kay Jones, our Technical Services Librarian, announced this fall that she plans to retire at the end of the academic year</w:t>
      </w:r>
      <w:r w:rsidR="00E126D9">
        <w:rPr>
          <w:rFonts w:ascii="Times New Roman" w:hAnsi="Times New Roman" w:cs="Times New Roman"/>
          <w:sz w:val="24"/>
          <w:szCs w:val="24"/>
        </w:rPr>
        <w:t>, and</w:t>
      </w:r>
      <w:r>
        <w:rPr>
          <w:rFonts w:ascii="Times New Roman" w:hAnsi="Times New Roman" w:cs="Times New Roman"/>
          <w:sz w:val="24"/>
          <w:szCs w:val="24"/>
        </w:rPr>
        <w:t xml:space="preserve"> </w:t>
      </w:r>
      <w:r w:rsidRPr="00D94DAE">
        <w:rPr>
          <w:rFonts w:ascii="Times New Roman" w:hAnsi="Times New Roman" w:cs="Times New Roman"/>
          <w:sz w:val="24"/>
          <w:szCs w:val="24"/>
        </w:rPr>
        <w:t>we are making an out-of-cycle hiring request to fill this position by Fall 2017.</w:t>
      </w:r>
      <w:r w:rsidR="00411719">
        <w:rPr>
          <w:rFonts w:ascii="Times New Roman" w:hAnsi="Times New Roman" w:cs="Times New Roman"/>
          <w:sz w:val="24"/>
          <w:szCs w:val="24"/>
        </w:rPr>
        <w:t xml:space="preserve"> Our request is based on</w:t>
      </w:r>
    </w:p>
    <w:p w14:paraId="7CB269A3" w14:textId="77777777" w:rsidR="00411719" w:rsidRDefault="00411719" w:rsidP="00546F77">
      <w:pPr>
        <w:spacing w:after="0"/>
        <w:rPr>
          <w:rFonts w:ascii="Times New Roman" w:hAnsi="Times New Roman" w:cs="Times New Roman"/>
          <w:sz w:val="24"/>
          <w:szCs w:val="24"/>
        </w:rPr>
      </w:pPr>
    </w:p>
    <w:p w14:paraId="638B7F4F" w14:textId="77777777" w:rsidR="00411719" w:rsidRDefault="00411719" w:rsidP="00411719">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The unique skill set of the Technical Services Librarian</w:t>
      </w:r>
    </w:p>
    <w:p w14:paraId="799FE585" w14:textId="77777777" w:rsidR="00411719" w:rsidRDefault="00411719" w:rsidP="00411719">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The particular role of the Technical Services Librarian in making library materials accessible</w:t>
      </w:r>
    </w:p>
    <w:p w14:paraId="063507C5" w14:textId="77777777" w:rsidR="00411719" w:rsidRDefault="00411719" w:rsidP="00411719">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Increasing use of the library</w:t>
      </w:r>
    </w:p>
    <w:p w14:paraId="3B77CC23" w14:textId="77777777" w:rsidR="00D94DAE" w:rsidRPr="00411719" w:rsidRDefault="00411719" w:rsidP="00411719">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The contribution of the library to the college’s mission.</w:t>
      </w:r>
    </w:p>
    <w:p w14:paraId="7DDF1DB3" w14:textId="77777777" w:rsidR="00D94DAE" w:rsidRDefault="00D94DAE" w:rsidP="00546F77">
      <w:pPr>
        <w:spacing w:after="0"/>
        <w:rPr>
          <w:rFonts w:ascii="Times New Roman" w:hAnsi="Times New Roman" w:cs="Times New Roman"/>
          <w:sz w:val="24"/>
          <w:szCs w:val="24"/>
        </w:rPr>
      </w:pPr>
    </w:p>
    <w:p w14:paraId="738344B3" w14:textId="77777777" w:rsidR="002D6C66" w:rsidRDefault="00D94DAE" w:rsidP="00546F77">
      <w:pPr>
        <w:spacing w:after="0"/>
        <w:rPr>
          <w:rFonts w:ascii="Times New Roman" w:hAnsi="Times New Roman" w:cs="Times New Roman"/>
          <w:sz w:val="24"/>
          <w:szCs w:val="24"/>
          <w:u w:val="single"/>
        </w:rPr>
      </w:pPr>
      <w:r w:rsidRPr="00D94DAE">
        <w:rPr>
          <w:rFonts w:ascii="Times New Roman" w:hAnsi="Times New Roman" w:cs="Times New Roman"/>
          <w:sz w:val="24"/>
          <w:szCs w:val="24"/>
          <w:u w:val="single"/>
        </w:rPr>
        <w:t>Statement of need</w:t>
      </w:r>
    </w:p>
    <w:p w14:paraId="0DEF7DCB" w14:textId="77777777" w:rsidR="002D6C66" w:rsidRDefault="002D6C66" w:rsidP="00546F77">
      <w:pPr>
        <w:spacing w:after="0"/>
        <w:rPr>
          <w:rFonts w:ascii="Times New Roman" w:hAnsi="Times New Roman" w:cs="Times New Roman"/>
          <w:sz w:val="24"/>
          <w:szCs w:val="24"/>
          <w:u w:val="single"/>
        </w:rPr>
      </w:pPr>
    </w:p>
    <w:p w14:paraId="37B9847A" w14:textId="77777777" w:rsidR="00E126D9" w:rsidRDefault="002D6C66" w:rsidP="00546F77">
      <w:pPr>
        <w:spacing w:after="0"/>
        <w:rPr>
          <w:rFonts w:ascii="Times New Roman" w:hAnsi="Times New Roman" w:cs="Times New Roman"/>
          <w:b/>
          <w:sz w:val="24"/>
          <w:szCs w:val="24"/>
        </w:rPr>
      </w:pPr>
      <w:r w:rsidRPr="002D6C66">
        <w:rPr>
          <w:rFonts w:ascii="Times New Roman" w:hAnsi="Times New Roman" w:cs="Times New Roman"/>
          <w:b/>
          <w:sz w:val="24"/>
          <w:szCs w:val="24"/>
        </w:rPr>
        <w:t>I. Sole Full Time Faculty Member</w:t>
      </w:r>
    </w:p>
    <w:p w14:paraId="631C0AD8" w14:textId="77777777" w:rsidR="002D6C66" w:rsidRDefault="002D6C66" w:rsidP="00546F77">
      <w:pPr>
        <w:spacing w:after="0"/>
        <w:rPr>
          <w:rFonts w:ascii="Times New Roman" w:hAnsi="Times New Roman" w:cs="Times New Roman"/>
          <w:b/>
          <w:sz w:val="24"/>
          <w:szCs w:val="24"/>
        </w:rPr>
      </w:pPr>
    </w:p>
    <w:p w14:paraId="45D8E818" w14:textId="77777777" w:rsidR="001C3E8A" w:rsidRPr="001C3E8A" w:rsidRDefault="001C3E8A" w:rsidP="001C3E8A">
      <w:pPr>
        <w:pStyle w:val="paragraphscx57631596"/>
        <w:spacing w:before="2" w:after="2"/>
        <w:textAlignment w:val="baseline"/>
        <w:rPr>
          <w:rFonts w:ascii="Times New Roman" w:hAnsi="Times New Roman" w:cs="Times New Roman"/>
          <w:sz w:val="24"/>
        </w:rPr>
      </w:pPr>
      <w:r w:rsidRPr="001C3E8A">
        <w:rPr>
          <w:rFonts w:ascii="Times New Roman" w:hAnsi="Times New Roman" w:cs="Times New Roman"/>
          <w:sz w:val="24"/>
        </w:rPr>
        <w:t>Although there are other library faculty who can be responsible for program review and student learning outcome assessment and reflection, the Technical Services Librarian has unique skills in cataloging, subject analysis, classification, authority control, and bibliographic maintenance and plays an integral role in making library materials accessible to students. This librarian is responsible for coordinating, supporting, and providing t</w:t>
      </w:r>
      <w:r>
        <w:rPr>
          <w:rFonts w:ascii="Times New Roman" w:hAnsi="Times New Roman" w:cs="Times New Roman"/>
          <w:sz w:val="24"/>
        </w:rPr>
        <w:t>ech</w:t>
      </w:r>
      <w:r w:rsidRPr="001C3E8A">
        <w:rPr>
          <w:rFonts w:ascii="Times New Roman" w:hAnsi="Times New Roman" w:cs="Times New Roman"/>
          <w:sz w:val="24"/>
        </w:rPr>
        <w:t>nical expertise for work performed by library technicians responsible for acquisitions, cataloging, serials control, and interlibrary loan. With increasing changes in technology and the development of diverse collections, the Technical Services Librarian’s leadership role will be essential to help guide the department as its functions and procedures evolve to meet the changing environment of increasing digital resources. </w:t>
      </w:r>
    </w:p>
    <w:p w14:paraId="2D4CC294" w14:textId="77777777" w:rsidR="00E126D9" w:rsidRPr="00E126D9" w:rsidRDefault="00E126D9" w:rsidP="00E32AD7">
      <w:pPr>
        <w:spacing w:beforeLines="1" w:before="2" w:afterLines="1" w:after="2" w:line="240" w:lineRule="auto"/>
        <w:rPr>
          <w:rFonts w:ascii="Times New Roman" w:hAnsi="Times New Roman" w:cs="Times New Roman"/>
          <w:sz w:val="24"/>
          <w:szCs w:val="20"/>
        </w:rPr>
      </w:pPr>
      <w:r w:rsidRPr="00E126D9">
        <w:rPr>
          <w:rFonts w:ascii="Times New Roman" w:hAnsi="Times New Roman" w:cs="Times New Roman"/>
          <w:sz w:val="24"/>
          <w:szCs w:val="20"/>
        </w:rPr>
        <w:br/>
        <w:t xml:space="preserve">Examples of future projects </w:t>
      </w:r>
      <w:r w:rsidR="00411719">
        <w:rPr>
          <w:rFonts w:ascii="Times New Roman" w:hAnsi="Times New Roman" w:cs="Times New Roman"/>
          <w:sz w:val="24"/>
          <w:szCs w:val="20"/>
        </w:rPr>
        <w:t>for the Technical Services Department</w:t>
      </w:r>
      <w:r w:rsidRPr="00E126D9">
        <w:rPr>
          <w:rFonts w:ascii="Times New Roman" w:hAnsi="Times New Roman" w:cs="Times New Roman"/>
          <w:sz w:val="24"/>
          <w:szCs w:val="20"/>
        </w:rPr>
        <w:t xml:space="preserve"> and Technical Services Librarian include:</w:t>
      </w:r>
      <w:r w:rsidRPr="00E126D9">
        <w:rPr>
          <w:rFonts w:ascii="Times New Roman" w:hAnsi="Times New Roman" w:cs="Times New Roman"/>
          <w:sz w:val="24"/>
          <w:szCs w:val="20"/>
        </w:rPr>
        <w:br/>
      </w:r>
      <w:r w:rsidRPr="00E126D9">
        <w:rPr>
          <w:rFonts w:ascii="Times New Roman" w:hAnsi="Times New Roman" w:cs="Times New Roman"/>
          <w:sz w:val="24"/>
          <w:szCs w:val="20"/>
        </w:rPr>
        <w:br/>
      </w:r>
      <w:r w:rsidRPr="00E126D9">
        <w:rPr>
          <w:rFonts w:ascii="Times New Roman" w:hAnsi="Times New Roman" w:cs="Times New Roman"/>
          <w:sz w:val="24"/>
          <w:szCs w:val="20"/>
          <w:u w:val="single"/>
        </w:rPr>
        <w:t>New Integrated Library System</w:t>
      </w:r>
      <w:r w:rsidRPr="00E126D9">
        <w:rPr>
          <w:rFonts w:ascii="Times New Roman" w:hAnsi="Times New Roman" w:cs="Times New Roman"/>
          <w:sz w:val="24"/>
          <w:szCs w:val="20"/>
        </w:rPr>
        <w:t xml:space="preserve">:  The library </w:t>
      </w:r>
      <w:r>
        <w:rPr>
          <w:rFonts w:ascii="Times New Roman" w:hAnsi="Times New Roman" w:cs="Times New Roman"/>
          <w:sz w:val="24"/>
          <w:szCs w:val="20"/>
        </w:rPr>
        <w:t>anticipates migrating to a next-</w:t>
      </w:r>
      <w:r w:rsidRPr="00E126D9">
        <w:rPr>
          <w:rFonts w:ascii="Times New Roman" w:hAnsi="Times New Roman" w:cs="Times New Roman"/>
          <w:sz w:val="24"/>
          <w:szCs w:val="20"/>
        </w:rPr>
        <w:t xml:space="preserve">generation cloud-based integrated library system. The Technical Services Librarian will </w:t>
      </w:r>
      <w:r>
        <w:rPr>
          <w:rFonts w:ascii="Times New Roman" w:hAnsi="Times New Roman" w:cs="Times New Roman"/>
          <w:sz w:val="24"/>
          <w:szCs w:val="20"/>
        </w:rPr>
        <w:t>collaborate</w:t>
      </w:r>
      <w:r w:rsidRPr="00E126D9">
        <w:rPr>
          <w:rFonts w:ascii="Times New Roman" w:hAnsi="Times New Roman" w:cs="Times New Roman"/>
          <w:sz w:val="24"/>
          <w:szCs w:val="20"/>
        </w:rPr>
        <w:t xml:space="preserve"> with the Systems</w:t>
      </w:r>
      <w:r>
        <w:rPr>
          <w:rFonts w:ascii="Times New Roman" w:hAnsi="Times New Roman" w:cs="Times New Roman"/>
          <w:sz w:val="24"/>
          <w:szCs w:val="20"/>
        </w:rPr>
        <w:t xml:space="preserve"> &amp;</w:t>
      </w:r>
      <w:r w:rsidRPr="00E126D9">
        <w:rPr>
          <w:rFonts w:ascii="Times New Roman" w:hAnsi="Times New Roman" w:cs="Times New Roman"/>
          <w:sz w:val="24"/>
          <w:szCs w:val="20"/>
        </w:rPr>
        <w:t xml:space="preserve"> Technology Librarian in </w:t>
      </w:r>
      <w:r w:rsidR="00411719">
        <w:rPr>
          <w:rFonts w:ascii="Times New Roman" w:hAnsi="Times New Roman" w:cs="Times New Roman"/>
          <w:sz w:val="24"/>
          <w:szCs w:val="20"/>
        </w:rPr>
        <w:t>planning and implemen</w:t>
      </w:r>
      <w:r>
        <w:rPr>
          <w:rFonts w:ascii="Times New Roman" w:hAnsi="Times New Roman" w:cs="Times New Roman"/>
          <w:sz w:val="24"/>
          <w:szCs w:val="20"/>
        </w:rPr>
        <w:t>ting</w:t>
      </w:r>
      <w:r w:rsidRPr="00E126D9">
        <w:rPr>
          <w:rFonts w:ascii="Times New Roman" w:hAnsi="Times New Roman" w:cs="Times New Roman"/>
          <w:sz w:val="24"/>
          <w:szCs w:val="20"/>
        </w:rPr>
        <w:t xml:space="preserve"> the new system, including </w:t>
      </w:r>
      <w:r w:rsidR="00411719" w:rsidRPr="00E126D9">
        <w:rPr>
          <w:rFonts w:ascii="Times New Roman" w:hAnsi="Times New Roman" w:cs="Times New Roman"/>
          <w:sz w:val="24"/>
          <w:szCs w:val="20"/>
        </w:rPr>
        <w:t xml:space="preserve">training </w:t>
      </w:r>
      <w:r w:rsidRPr="00E126D9">
        <w:rPr>
          <w:rFonts w:ascii="Times New Roman" w:hAnsi="Times New Roman" w:cs="Times New Roman"/>
          <w:sz w:val="24"/>
          <w:szCs w:val="20"/>
        </w:rPr>
        <w:t xml:space="preserve">staff and establishing new workflows. </w:t>
      </w:r>
      <w:r w:rsidRPr="00E126D9">
        <w:rPr>
          <w:rFonts w:ascii="Times New Roman" w:hAnsi="Times New Roman" w:cs="Times New Roman"/>
          <w:sz w:val="24"/>
          <w:szCs w:val="20"/>
        </w:rPr>
        <w:br/>
      </w:r>
      <w:r w:rsidRPr="00E126D9">
        <w:rPr>
          <w:rFonts w:ascii="Times New Roman" w:hAnsi="Times New Roman" w:cs="Times New Roman"/>
          <w:sz w:val="24"/>
          <w:szCs w:val="20"/>
        </w:rPr>
        <w:br/>
      </w:r>
      <w:r w:rsidR="00A40F68">
        <w:rPr>
          <w:rFonts w:ascii="Times New Roman" w:hAnsi="Times New Roman" w:cs="Times New Roman"/>
          <w:sz w:val="24"/>
          <w:szCs w:val="20"/>
          <w:u w:val="single"/>
        </w:rPr>
        <w:t>New Cataloging Code</w:t>
      </w:r>
      <w:r w:rsidRPr="00E126D9">
        <w:rPr>
          <w:rFonts w:ascii="Times New Roman" w:hAnsi="Times New Roman" w:cs="Times New Roman"/>
          <w:sz w:val="24"/>
          <w:szCs w:val="20"/>
          <w:u w:val="single"/>
        </w:rPr>
        <w:t xml:space="preserve">: </w:t>
      </w:r>
      <w:r w:rsidRPr="00E126D9">
        <w:rPr>
          <w:rFonts w:ascii="Times New Roman" w:hAnsi="Times New Roman" w:cs="Times New Roman"/>
          <w:sz w:val="24"/>
          <w:szCs w:val="20"/>
        </w:rPr>
        <w:t xml:space="preserve"> Working with the Cataloging </w:t>
      </w:r>
      <w:r w:rsidR="00423181">
        <w:rPr>
          <w:rFonts w:ascii="Times New Roman" w:hAnsi="Times New Roman" w:cs="Times New Roman"/>
          <w:sz w:val="24"/>
          <w:szCs w:val="20"/>
        </w:rPr>
        <w:t>Technician, the Technical Services Libraria</w:t>
      </w:r>
      <w:r w:rsidRPr="00E126D9">
        <w:rPr>
          <w:rFonts w:ascii="Times New Roman" w:hAnsi="Times New Roman" w:cs="Times New Roman"/>
          <w:sz w:val="24"/>
          <w:szCs w:val="20"/>
        </w:rPr>
        <w:t xml:space="preserve">n will continue </w:t>
      </w:r>
      <w:r w:rsidR="00423181">
        <w:rPr>
          <w:rFonts w:ascii="Times New Roman" w:hAnsi="Times New Roman" w:cs="Times New Roman"/>
          <w:sz w:val="24"/>
          <w:szCs w:val="20"/>
        </w:rPr>
        <w:t>to implement</w:t>
      </w:r>
      <w:r w:rsidRPr="00E126D9">
        <w:rPr>
          <w:rFonts w:ascii="Times New Roman" w:hAnsi="Times New Roman" w:cs="Times New Roman"/>
          <w:sz w:val="24"/>
          <w:szCs w:val="20"/>
        </w:rPr>
        <w:t xml:space="preserve"> the new cataloging code, RDA</w:t>
      </w:r>
      <w:r w:rsidR="00A40F68">
        <w:rPr>
          <w:rFonts w:ascii="Times New Roman" w:hAnsi="Times New Roman" w:cs="Times New Roman"/>
          <w:sz w:val="24"/>
          <w:szCs w:val="20"/>
        </w:rPr>
        <w:t xml:space="preserve"> (Resource Description &amp; Access)</w:t>
      </w:r>
      <w:r w:rsidRPr="00E126D9">
        <w:rPr>
          <w:rFonts w:ascii="Times New Roman" w:hAnsi="Times New Roman" w:cs="Times New Roman"/>
          <w:sz w:val="24"/>
          <w:szCs w:val="20"/>
        </w:rPr>
        <w:t>, and establish procedures for authority control</w:t>
      </w:r>
      <w:r>
        <w:rPr>
          <w:rFonts w:ascii="Times New Roman" w:hAnsi="Times New Roman" w:cs="Times New Roman"/>
          <w:sz w:val="24"/>
          <w:szCs w:val="20"/>
        </w:rPr>
        <w:t xml:space="preserve"> within the online library c</w:t>
      </w:r>
      <w:r w:rsidRPr="00E126D9">
        <w:rPr>
          <w:rFonts w:ascii="Times New Roman" w:hAnsi="Times New Roman" w:cs="Times New Roman"/>
          <w:sz w:val="24"/>
          <w:szCs w:val="20"/>
        </w:rPr>
        <w:t>atalog.</w:t>
      </w:r>
      <w:r w:rsidRPr="00E126D9">
        <w:rPr>
          <w:rFonts w:ascii="Times New Roman" w:hAnsi="Times New Roman" w:cs="Times New Roman"/>
          <w:sz w:val="24"/>
          <w:szCs w:val="20"/>
        </w:rPr>
        <w:br/>
      </w:r>
      <w:r w:rsidRPr="00E126D9">
        <w:rPr>
          <w:rFonts w:ascii="Times New Roman" w:hAnsi="Times New Roman" w:cs="Times New Roman"/>
          <w:sz w:val="24"/>
          <w:szCs w:val="20"/>
          <w:u w:val="single"/>
        </w:rPr>
        <w:br/>
        <w:t>Electronic Resources Management</w:t>
      </w:r>
      <w:r w:rsidRPr="00E126D9">
        <w:rPr>
          <w:rFonts w:ascii="Times New Roman" w:hAnsi="Times New Roman" w:cs="Times New Roman"/>
          <w:sz w:val="24"/>
          <w:szCs w:val="20"/>
        </w:rPr>
        <w:t xml:space="preserve">:  The Technical Services Librarian will </w:t>
      </w:r>
      <w:r w:rsidR="00423181">
        <w:rPr>
          <w:rFonts w:ascii="Times New Roman" w:hAnsi="Times New Roman" w:cs="Times New Roman"/>
          <w:sz w:val="24"/>
          <w:szCs w:val="20"/>
        </w:rPr>
        <w:t>collaborate</w:t>
      </w:r>
      <w:r w:rsidRPr="00E126D9">
        <w:rPr>
          <w:rFonts w:ascii="Times New Roman" w:hAnsi="Times New Roman" w:cs="Times New Roman"/>
          <w:sz w:val="24"/>
          <w:szCs w:val="20"/>
        </w:rPr>
        <w:t xml:space="preserve"> with the Systems </w:t>
      </w:r>
      <w:r>
        <w:rPr>
          <w:rFonts w:ascii="Times New Roman" w:hAnsi="Times New Roman" w:cs="Times New Roman"/>
          <w:sz w:val="24"/>
          <w:szCs w:val="20"/>
        </w:rPr>
        <w:t>&amp;</w:t>
      </w:r>
      <w:r w:rsidRPr="00E126D9">
        <w:rPr>
          <w:rFonts w:ascii="Times New Roman" w:hAnsi="Times New Roman" w:cs="Times New Roman"/>
          <w:sz w:val="24"/>
          <w:szCs w:val="20"/>
        </w:rPr>
        <w:t xml:space="preserve">Technology Librarian to manage the life cycle of electronic resources in all formats with specific responsibilities for acquisition, trials, license review, renewals, and cancellations, </w:t>
      </w:r>
      <w:r w:rsidRPr="00E126D9">
        <w:rPr>
          <w:rFonts w:ascii="Times New Roman" w:hAnsi="Times New Roman" w:cs="Times New Roman"/>
          <w:sz w:val="24"/>
          <w:szCs w:val="20"/>
        </w:rPr>
        <w:lastRenderedPageBreak/>
        <w:t>as well as acquiring usage statistics for various electronic resources for</w:t>
      </w:r>
      <w:r>
        <w:rPr>
          <w:rFonts w:ascii="Times New Roman" w:hAnsi="Times New Roman" w:cs="Times New Roman"/>
          <w:sz w:val="24"/>
          <w:szCs w:val="20"/>
        </w:rPr>
        <w:t xml:space="preserve"> resource</w:t>
      </w:r>
      <w:r w:rsidRPr="00E126D9">
        <w:rPr>
          <w:rFonts w:ascii="Times New Roman" w:hAnsi="Times New Roman" w:cs="Times New Roman"/>
          <w:sz w:val="24"/>
          <w:szCs w:val="20"/>
        </w:rPr>
        <w:t xml:space="preserve"> selection, budgeting</w:t>
      </w:r>
      <w:r w:rsidR="00423181">
        <w:rPr>
          <w:rFonts w:ascii="Times New Roman" w:hAnsi="Times New Roman" w:cs="Times New Roman"/>
          <w:sz w:val="24"/>
          <w:szCs w:val="20"/>
        </w:rPr>
        <w:t>, and annual program review. This librarian</w:t>
      </w:r>
      <w:r w:rsidRPr="00E126D9">
        <w:rPr>
          <w:rFonts w:ascii="Times New Roman" w:hAnsi="Times New Roman" w:cs="Times New Roman"/>
          <w:sz w:val="24"/>
          <w:szCs w:val="20"/>
        </w:rPr>
        <w:t xml:space="preserve"> will also work with the</w:t>
      </w:r>
      <w:r>
        <w:rPr>
          <w:rFonts w:ascii="Times New Roman" w:hAnsi="Times New Roman" w:cs="Times New Roman"/>
          <w:sz w:val="24"/>
          <w:szCs w:val="20"/>
        </w:rPr>
        <w:t xml:space="preserve"> other</w:t>
      </w:r>
      <w:r w:rsidRPr="00E126D9">
        <w:rPr>
          <w:rFonts w:ascii="Times New Roman" w:hAnsi="Times New Roman" w:cs="Times New Roman"/>
          <w:sz w:val="24"/>
          <w:szCs w:val="20"/>
        </w:rPr>
        <w:t xml:space="preserve"> librarians and technical services department to incorporate emerging practices and workflows related to the management of the library’s expanding electronic resources.</w:t>
      </w:r>
    </w:p>
    <w:p w14:paraId="74D163C8" w14:textId="77777777" w:rsidR="002D6C66" w:rsidRDefault="002D6C66" w:rsidP="00546F77">
      <w:pPr>
        <w:spacing w:after="0"/>
        <w:rPr>
          <w:rFonts w:ascii="Times New Roman" w:hAnsi="Times New Roman" w:cs="Times New Roman"/>
          <w:b/>
          <w:sz w:val="24"/>
          <w:szCs w:val="24"/>
        </w:rPr>
      </w:pPr>
    </w:p>
    <w:p w14:paraId="1FEDDC74" w14:textId="77777777" w:rsidR="00DC0E1E" w:rsidRDefault="002D6C66" w:rsidP="00546F77">
      <w:pPr>
        <w:spacing w:after="0"/>
        <w:rPr>
          <w:rFonts w:ascii="Times New Roman" w:hAnsi="Times New Roman" w:cs="Times New Roman"/>
          <w:b/>
          <w:sz w:val="24"/>
          <w:szCs w:val="24"/>
        </w:rPr>
      </w:pPr>
      <w:r>
        <w:rPr>
          <w:rFonts w:ascii="Times New Roman" w:hAnsi="Times New Roman" w:cs="Times New Roman"/>
          <w:b/>
          <w:sz w:val="24"/>
          <w:szCs w:val="24"/>
        </w:rPr>
        <w:t>II. Enrollment Trends</w:t>
      </w:r>
    </w:p>
    <w:p w14:paraId="032F1E18" w14:textId="77777777" w:rsidR="004E2490" w:rsidRDefault="004E2490" w:rsidP="00546F77">
      <w:pPr>
        <w:spacing w:after="0"/>
        <w:rPr>
          <w:rFonts w:ascii="Times New Roman" w:hAnsi="Times New Roman" w:cs="Times New Roman"/>
          <w:b/>
          <w:sz w:val="24"/>
          <w:szCs w:val="24"/>
        </w:rPr>
      </w:pPr>
    </w:p>
    <w:p w14:paraId="41A22AED" w14:textId="77777777" w:rsidR="003B7D60" w:rsidRDefault="004E2490" w:rsidP="00546F77">
      <w:pPr>
        <w:spacing w:after="0"/>
        <w:rPr>
          <w:rFonts w:ascii="Times New Roman" w:hAnsi="Times New Roman" w:cs="Times New Roman"/>
          <w:sz w:val="24"/>
          <w:szCs w:val="24"/>
        </w:rPr>
      </w:pPr>
      <w:r>
        <w:rPr>
          <w:rFonts w:ascii="Times New Roman" w:hAnsi="Times New Roman" w:cs="Times New Roman"/>
          <w:sz w:val="24"/>
          <w:szCs w:val="24"/>
        </w:rPr>
        <w:t>We</w:t>
      </w:r>
      <w:r w:rsidRPr="004E2490">
        <w:rPr>
          <w:rFonts w:ascii="Times New Roman" w:hAnsi="Times New Roman" w:cs="Times New Roman"/>
          <w:sz w:val="24"/>
          <w:szCs w:val="24"/>
        </w:rPr>
        <w:t xml:space="preserve"> have made it a priority to collect as much data as possible </w:t>
      </w:r>
      <w:r>
        <w:rPr>
          <w:rFonts w:ascii="Times New Roman" w:hAnsi="Times New Roman" w:cs="Times New Roman"/>
          <w:sz w:val="24"/>
          <w:szCs w:val="24"/>
        </w:rPr>
        <w:t>about the</w:t>
      </w:r>
      <w:r w:rsidRPr="004E2490">
        <w:rPr>
          <w:rFonts w:ascii="Times New Roman" w:hAnsi="Times New Roman" w:cs="Times New Roman"/>
          <w:sz w:val="24"/>
          <w:szCs w:val="24"/>
        </w:rPr>
        <w:t xml:space="preserve"> services we offer to our students as well as our collection of </w:t>
      </w:r>
      <w:r>
        <w:rPr>
          <w:rFonts w:ascii="Times New Roman" w:hAnsi="Times New Roman" w:cs="Times New Roman"/>
          <w:sz w:val="24"/>
          <w:szCs w:val="24"/>
        </w:rPr>
        <w:t>print and online</w:t>
      </w:r>
      <w:r w:rsidRPr="004E2490">
        <w:rPr>
          <w:rFonts w:ascii="Times New Roman" w:hAnsi="Times New Roman" w:cs="Times New Roman"/>
          <w:sz w:val="24"/>
          <w:szCs w:val="24"/>
        </w:rPr>
        <w:t xml:space="preserve"> material</w:t>
      </w:r>
      <w:r>
        <w:rPr>
          <w:rFonts w:ascii="Times New Roman" w:hAnsi="Times New Roman" w:cs="Times New Roman"/>
          <w:sz w:val="24"/>
          <w:szCs w:val="24"/>
        </w:rPr>
        <w:t xml:space="preserve">, and </w:t>
      </w:r>
      <w:r w:rsidR="00423181">
        <w:rPr>
          <w:rFonts w:ascii="Times New Roman" w:hAnsi="Times New Roman" w:cs="Times New Roman"/>
          <w:sz w:val="24"/>
          <w:szCs w:val="24"/>
        </w:rPr>
        <w:t>as documented in our program review, the data clearly show</w:t>
      </w:r>
      <w:r w:rsidRPr="004E2490">
        <w:rPr>
          <w:rFonts w:ascii="Times New Roman" w:hAnsi="Times New Roman" w:cs="Times New Roman"/>
          <w:sz w:val="24"/>
          <w:szCs w:val="24"/>
        </w:rPr>
        <w:t xml:space="preserve"> </w:t>
      </w:r>
      <w:r w:rsidR="00135486">
        <w:rPr>
          <w:rFonts w:ascii="Times New Roman" w:hAnsi="Times New Roman" w:cs="Times New Roman"/>
          <w:sz w:val="24"/>
          <w:szCs w:val="24"/>
        </w:rPr>
        <w:t>high usage</w:t>
      </w:r>
      <w:r w:rsidRPr="004E2490">
        <w:rPr>
          <w:rFonts w:ascii="Times New Roman" w:hAnsi="Times New Roman" w:cs="Times New Roman"/>
          <w:sz w:val="24"/>
          <w:szCs w:val="24"/>
        </w:rPr>
        <w:t xml:space="preserve"> across all of th</w:t>
      </w:r>
      <w:r>
        <w:rPr>
          <w:rFonts w:ascii="Times New Roman" w:hAnsi="Times New Roman" w:cs="Times New Roman"/>
          <w:sz w:val="24"/>
          <w:szCs w:val="24"/>
        </w:rPr>
        <w:t>e assets we offer our students</w:t>
      </w:r>
      <w:r w:rsidRPr="004E2490">
        <w:rPr>
          <w:rFonts w:ascii="Times New Roman" w:hAnsi="Times New Roman" w:cs="Times New Roman"/>
          <w:sz w:val="24"/>
          <w:szCs w:val="24"/>
        </w:rPr>
        <w:t xml:space="preserve">. </w:t>
      </w:r>
    </w:p>
    <w:p w14:paraId="0555A663" w14:textId="77777777" w:rsidR="000527C2" w:rsidRDefault="000527C2" w:rsidP="00546F77">
      <w:pPr>
        <w:spacing w:after="0"/>
        <w:rPr>
          <w:rFonts w:ascii="Verdana" w:hAnsi="Verdana"/>
          <w:sz w:val="20"/>
          <w:szCs w:val="20"/>
          <w:u w:val="single"/>
        </w:rPr>
      </w:pPr>
    </w:p>
    <w:tbl>
      <w:tblPr>
        <w:tblW w:w="7900" w:type="dxa"/>
        <w:tblInd w:w="91" w:type="dxa"/>
        <w:tblLook w:val="0000" w:firstRow="0" w:lastRow="0" w:firstColumn="0" w:lastColumn="0" w:noHBand="0" w:noVBand="0"/>
      </w:tblPr>
      <w:tblGrid>
        <w:gridCol w:w="3400"/>
        <w:gridCol w:w="1500"/>
        <w:gridCol w:w="1500"/>
        <w:gridCol w:w="1500"/>
      </w:tblGrid>
      <w:tr w:rsidR="000527C2" w:rsidRPr="000527C2" w14:paraId="1972066E" w14:textId="77777777">
        <w:trPr>
          <w:trHeight w:val="260"/>
        </w:trPr>
        <w:tc>
          <w:tcPr>
            <w:tcW w:w="3400" w:type="dxa"/>
            <w:tcBorders>
              <w:top w:val="nil"/>
              <w:left w:val="nil"/>
              <w:bottom w:val="nil"/>
              <w:right w:val="nil"/>
            </w:tcBorders>
            <w:shd w:val="clear" w:color="auto" w:fill="auto"/>
            <w:noWrap/>
            <w:vAlign w:val="bottom"/>
          </w:tcPr>
          <w:p w14:paraId="41DCD7BE" w14:textId="77777777" w:rsidR="000527C2" w:rsidRPr="000527C2" w:rsidRDefault="000527C2" w:rsidP="000527C2">
            <w:pPr>
              <w:rPr>
                <w:rFonts w:ascii="Verdana" w:hAnsi="Verdana"/>
                <w:sz w:val="20"/>
                <w:szCs w:val="20"/>
              </w:rPr>
            </w:pPr>
          </w:p>
        </w:tc>
        <w:tc>
          <w:tcPr>
            <w:tcW w:w="1500" w:type="dxa"/>
            <w:tcBorders>
              <w:top w:val="nil"/>
              <w:left w:val="nil"/>
              <w:bottom w:val="nil"/>
              <w:right w:val="nil"/>
            </w:tcBorders>
            <w:shd w:val="clear" w:color="auto" w:fill="auto"/>
            <w:noWrap/>
            <w:vAlign w:val="bottom"/>
          </w:tcPr>
          <w:p w14:paraId="504D5B34" w14:textId="77777777" w:rsidR="000527C2" w:rsidRPr="000527C2" w:rsidRDefault="000527C2" w:rsidP="000527C2">
            <w:pPr>
              <w:rPr>
                <w:rFonts w:ascii="Verdana" w:hAnsi="Verdana"/>
                <w:sz w:val="20"/>
                <w:szCs w:val="20"/>
                <w:u w:val="single"/>
              </w:rPr>
            </w:pPr>
            <w:r w:rsidRPr="000527C2">
              <w:rPr>
                <w:rFonts w:ascii="Verdana" w:hAnsi="Verdana"/>
                <w:sz w:val="20"/>
                <w:szCs w:val="20"/>
                <w:u w:val="single"/>
              </w:rPr>
              <w:t>2013-2014</w:t>
            </w:r>
          </w:p>
        </w:tc>
        <w:tc>
          <w:tcPr>
            <w:tcW w:w="1500" w:type="dxa"/>
            <w:tcBorders>
              <w:top w:val="nil"/>
              <w:left w:val="nil"/>
              <w:bottom w:val="nil"/>
              <w:right w:val="nil"/>
            </w:tcBorders>
            <w:shd w:val="clear" w:color="auto" w:fill="auto"/>
            <w:noWrap/>
            <w:vAlign w:val="bottom"/>
          </w:tcPr>
          <w:p w14:paraId="42B0C929" w14:textId="77777777" w:rsidR="000527C2" w:rsidRPr="000527C2" w:rsidRDefault="000527C2" w:rsidP="000527C2">
            <w:pPr>
              <w:rPr>
                <w:rFonts w:ascii="Verdana" w:hAnsi="Verdana"/>
                <w:sz w:val="20"/>
                <w:szCs w:val="20"/>
                <w:u w:val="single"/>
              </w:rPr>
            </w:pPr>
            <w:r w:rsidRPr="000527C2">
              <w:rPr>
                <w:rFonts w:ascii="Verdana" w:hAnsi="Verdana"/>
                <w:sz w:val="20"/>
                <w:szCs w:val="20"/>
                <w:u w:val="single"/>
              </w:rPr>
              <w:t>2014-2015</w:t>
            </w:r>
          </w:p>
        </w:tc>
        <w:tc>
          <w:tcPr>
            <w:tcW w:w="1500" w:type="dxa"/>
            <w:tcBorders>
              <w:top w:val="nil"/>
              <w:left w:val="nil"/>
              <w:bottom w:val="nil"/>
              <w:right w:val="nil"/>
            </w:tcBorders>
            <w:shd w:val="clear" w:color="auto" w:fill="auto"/>
            <w:noWrap/>
            <w:vAlign w:val="bottom"/>
          </w:tcPr>
          <w:p w14:paraId="1321F99F" w14:textId="77777777" w:rsidR="000527C2" w:rsidRPr="000527C2" w:rsidRDefault="000527C2" w:rsidP="000527C2">
            <w:pPr>
              <w:rPr>
                <w:rFonts w:ascii="Verdana" w:hAnsi="Verdana"/>
                <w:sz w:val="20"/>
                <w:szCs w:val="20"/>
                <w:u w:val="single"/>
              </w:rPr>
            </w:pPr>
            <w:r w:rsidRPr="000527C2">
              <w:rPr>
                <w:rFonts w:ascii="Verdana" w:hAnsi="Verdana"/>
                <w:sz w:val="20"/>
                <w:szCs w:val="20"/>
                <w:u w:val="single"/>
              </w:rPr>
              <w:t>2015-2016</w:t>
            </w:r>
          </w:p>
        </w:tc>
      </w:tr>
      <w:tr w:rsidR="000527C2" w:rsidRPr="000527C2" w14:paraId="05E8D0C2" w14:textId="77777777">
        <w:trPr>
          <w:trHeight w:val="260"/>
        </w:trPr>
        <w:tc>
          <w:tcPr>
            <w:tcW w:w="3400" w:type="dxa"/>
            <w:tcBorders>
              <w:top w:val="nil"/>
              <w:left w:val="nil"/>
              <w:bottom w:val="nil"/>
              <w:right w:val="nil"/>
            </w:tcBorders>
            <w:shd w:val="clear" w:color="auto" w:fill="auto"/>
            <w:noWrap/>
            <w:vAlign w:val="bottom"/>
          </w:tcPr>
          <w:p w14:paraId="466D703E" w14:textId="77777777" w:rsidR="000527C2" w:rsidRPr="000527C2" w:rsidRDefault="000527C2" w:rsidP="000527C2">
            <w:pPr>
              <w:rPr>
                <w:rFonts w:ascii="Verdana" w:hAnsi="Verdana"/>
                <w:sz w:val="20"/>
                <w:szCs w:val="20"/>
              </w:rPr>
            </w:pPr>
          </w:p>
        </w:tc>
        <w:tc>
          <w:tcPr>
            <w:tcW w:w="1500" w:type="dxa"/>
            <w:tcBorders>
              <w:top w:val="nil"/>
              <w:left w:val="nil"/>
              <w:bottom w:val="nil"/>
              <w:right w:val="nil"/>
            </w:tcBorders>
            <w:shd w:val="clear" w:color="auto" w:fill="auto"/>
            <w:noWrap/>
            <w:vAlign w:val="bottom"/>
          </w:tcPr>
          <w:p w14:paraId="6F77E2E5" w14:textId="77777777" w:rsidR="000527C2" w:rsidRPr="000527C2" w:rsidRDefault="000527C2" w:rsidP="000527C2">
            <w:pPr>
              <w:rPr>
                <w:rFonts w:ascii="Verdana" w:hAnsi="Verdana"/>
                <w:sz w:val="20"/>
                <w:szCs w:val="20"/>
              </w:rPr>
            </w:pPr>
          </w:p>
        </w:tc>
        <w:tc>
          <w:tcPr>
            <w:tcW w:w="1500" w:type="dxa"/>
            <w:tcBorders>
              <w:top w:val="nil"/>
              <w:left w:val="nil"/>
              <w:bottom w:val="nil"/>
              <w:right w:val="nil"/>
            </w:tcBorders>
            <w:shd w:val="clear" w:color="auto" w:fill="auto"/>
            <w:noWrap/>
            <w:vAlign w:val="bottom"/>
          </w:tcPr>
          <w:p w14:paraId="65486C5E" w14:textId="77777777" w:rsidR="000527C2" w:rsidRPr="000527C2" w:rsidRDefault="000527C2" w:rsidP="000527C2">
            <w:pPr>
              <w:rPr>
                <w:rFonts w:ascii="Verdana" w:hAnsi="Verdana"/>
                <w:sz w:val="20"/>
                <w:szCs w:val="20"/>
              </w:rPr>
            </w:pPr>
          </w:p>
        </w:tc>
        <w:tc>
          <w:tcPr>
            <w:tcW w:w="1500" w:type="dxa"/>
            <w:tcBorders>
              <w:top w:val="nil"/>
              <w:left w:val="nil"/>
              <w:bottom w:val="nil"/>
              <w:right w:val="nil"/>
            </w:tcBorders>
            <w:shd w:val="clear" w:color="auto" w:fill="auto"/>
            <w:noWrap/>
            <w:vAlign w:val="bottom"/>
          </w:tcPr>
          <w:p w14:paraId="267231AF" w14:textId="77777777" w:rsidR="000527C2" w:rsidRPr="000527C2" w:rsidRDefault="000527C2" w:rsidP="000527C2">
            <w:pPr>
              <w:rPr>
                <w:rFonts w:ascii="Verdana" w:hAnsi="Verdana"/>
                <w:sz w:val="20"/>
                <w:szCs w:val="20"/>
              </w:rPr>
            </w:pPr>
          </w:p>
        </w:tc>
      </w:tr>
      <w:tr w:rsidR="000527C2" w:rsidRPr="000527C2" w14:paraId="3150EFB1" w14:textId="77777777">
        <w:trPr>
          <w:trHeight w:val="260"/>
        </w:trPr>
        <w:tc>
          <w:tcPr>
            <w:tcW w:w="3400" w:type="dxa"/>
            <w:tcBorders>
              <w:top w:val="nil"/>
              <w:left w:val="nil"/>
              <w:bottom w:val="nil"/>
              <w:right w:val="nil"/>
            </w:tcBorders>
            <w:shd w:val="clear" w:color="auto" w:fill="auto"/>
            <w:noWrap/>
            <w:vAlign w:val="bottom"/>
          </w:tcPr>
          <w:p w14:paraId="4F9D4F35" w14:textId="77777777" w:rsidR="000527C2" w:rsidRPr="000527C2" w:rsidRDefault="000527C2" w:rsidP="000527C2">
            <w:pPr>
              <w:rPr>
                <w:rFonts w:ascii="Verdana" w:hAnsi="Verdana"/>
                <w:sz w:val="20"/>
                <w:szCs w:val="20"/>
              </w:rPr>
            </w:pPr>
            <w:r w:rsidRPr="000527C2">
              <w:rPr>
                <w:rFonts w:ascii="Verdana" w:hAnsi="Verdana"/>
                <w:sz w:val="20"/>
                <w:szCs w:val="20"/>
              </w:rPr>
              <w:t>Foothill FTES</w:t>
            </w:r>
            <w:r w:rsidR="003B7D60">
              <w:rPr>
                <w:rFonts w:ascii="Verdana" w:hAnsi="Verdana"/>
                <w:sz w:val="20"/>
                <w:szCs w:val="20"/>
              </w:rPr>
              <w:t>*</w:t>
            </w:r>
          </w:p>
        </w:tc>
        <w:tc>
          <w:tcPr>
            <w:tcW w:w="1500" w:type="dxa"/>
            <w:tcBorders>
              <w:top w:val="nil"/>
              <w:left w:val="nil"/>
              <w:bottom w:val="nil"/>
              <w:right w:val="nil"/>
            </w:tcBorders>
            <w:shd w:val="clear" w:color="auto" w:fill="auto"/>
            <w:noWrap/>
            <w:vAlign w:val="center"/>
          </w:tcPr>
          <w:p w14:paraId="60F48EF3" w14:textId="77777777" w:rsidR="000527C2" w:rsidRPr="000527C2" w:rsidRDefault="000527C2" w:rsidP="000527C2">
            <w:pPr>
              <w:jc w:val="right"/>
              <w:rPr>
                <w:rFonts w:ascii="Verdana" w:hAnsi="Verdana"/>
                <w:sz w:val="20"/>
                <w:szCs w:val="20"/>
              </w:rPr>
            </w:pPr>
            <w:r w:rsidRPr="000527C2">
              <w:rPr>
                <w:rFonts w:ascii="Verdana" w:hAnsi="Verdana"/>
                <w:sz w:val="20"/>
                <w:szCs w:val="20"/>
              </w:rPr>
              <w:t>13,206.69</w:t>
            </w:r>
          </w:p>
        </w:tc>
        <w:tc>
          <w:tcPr>
            <w:tcW w:w="1500" w:type="dxa"/>
            <w:tcBorders>
              <w:top w:val="nil"/>
              <w:left w:val="nil"/>
              <w:bottom w:val="nil"/>
              <w:right w:val="nil"/>
            </w:tcBorders>
            <w:shd w:val="clear" w:color="auto" w:fill="auto"/>
            <w:noWrap/>
            <w:vAlign w:val="center"/>
          </w:tcPr>
          <w:p w14:paraId="211CF34B" w14:textId="77777777" w:rsidR="000527C2" w:rsidRPr="000527C2" w:rsidRDefault="000527C2" w:rsidP="000527C2">
            <w:pPr>
              <w:jc w:val="right"/>
              <w:rPr>
                <w:rFonts w:ascii="Verdana" w:hAnsi="Verdana"/>
                <w:sz w:val="20"/>
                <w:szCs w:val="20"/>
              </w:rPr>
            </w:pPr>
            <w:r w:rsidRPr="000527C2">
              <w:rPr>
                <w:rFonts w:ascii="Verdana" w:hAnsi="Verdana"/>
                <w:sz w:val="20"/>
                <w:szCs w:val="20"/>
              </w:rPr>
              <w:t>13,467.52</w:t>
            </w:r>
          </w:p>
        </w:tc>
        <w:tc>
          <w:tcPr>
            <w:tcW w:w="1500" w:type="dxa"/>
            <w:tcBorders>
              <w:top w:val="nil"/>
              <w:left w:val="nil"/>
              <w:bottom w:val="nil"/>
              <w:right w:val="nil"/>
            </w:tcBorders>
            <w:shd w:val="clear" w:color="auto" w:fill="auto"/>
            <w:noWrap/>
            <w:vAlign w:val="center"/>
          </w:tcPr>
          <w:p w14:paraId="6EAE571D" w14:textId="77777777" w:rsidR="000527C2" w:rsidRPr="000527C2" w:rsidRDefault="000527C2" w:rsidP="000527C2">
            <w:pPr>
              <w:jc w:val="right"/>
              <w:rPr>
                <w:rFonts w:ascii="Verdana" w:hAnsi="Verdana"/>
                <w:sz w:val="20"/>
                <w:szCs w:val="20"/>
              </w:rPr>
            </w:pPr>
            <w:r w:rsidRPr="000527C2">
              <w:rPr>
                <w:rFonts w:ascii="Verdana" w:hAnsi="Verdana"/>
                <w:sz w:val="20"/>
                <w:szCs w:val="20"/>
              </w:rPr>
              <w:t>13,710.32</w:t>
            </w:r>
          </w:p>
        </w:tc>
      </w:tr>
      <w:tr w:rsidR="000527C2" w:rsidRPr="000527C2" w14:paraId="60D12166" w14:textId="77777777">
        <w:trPr>
          <w:trHeight w:val="260"/>
        </w:trPr>
        <w:tc>
          <w:tcPr>
            <w:tcW w:w="3400" w:type="dxa"/>
            <w:tcBorders>
              <w:top w:val="nil"/>
              <w:left w:val="nil"/>
              <w:bottom w:val="nil"/>
              <w:right w:val="nil"/>
            </w:tcBorders>
            <w:shd w:val="clear" w:color="auto" w:fill="auto"/>
            <w:noWrap/>
            <w:vAlign w:val="bottom"/>
          </w:tcPr>
          <w:p w14:paraId="09083265" w14:textId="77777777" w:rsidR="000527C2" w:rsidRPr="000527C2" w:rsidRDefault="000527C2" w:rsidP="000527C2">
            <w:pPr>
              <w:rPr>
                <w:rFonts w:ascii="Verdana" w:hAnsi="Verdana"/>
                <w:sz w:val="20"/>
                <w:szCs w:val="20"/>
              </w:rPr>
            </w:pPr>
          </w:p>
        </w:tc>
        <w:tc>
          <w:tcPr>
            <w:tcW w:w="1500" w:type="dxa"/>
            <w:tcBorders>
              <w:top w:val="nil"/>
              <w:left w:val="nil"/>
              <w:bottom w:val="nil"/>
              <w:right w:val="nil"/>
            </w:tcBorders>
            <w:shd w:val="clear" w:color="auto" w:fill="auto"/>
            <w:noWrap/>
            <w:vAlign w:val="center"/>
          </w:tcPr>
          <w:p w14:paraId="1A81FF0C" w14:textId="77777777" w:rsidR="000527C2" w:rsidRPr="000527C2" w:rsidRDefault="000527C2" w:rsidP="000527C2">
            <w:pPr>
              <w:jc w:val="right"/>
              <w:rPr>
                <w:rFonts w:ascii="Verdana" w:hAnsi="Verdana"/>
                <w:sz w:val="20"/>
                <w:szCs w:val="20"/>
              </w:rPr>
            </w:pPr>
          </w:p>
        </w:tc>
        <w:tc>
          <w:tcPr>
            <w:tcW w:w="1500" w:type="dxa"/>
            <w:tcBorders>
              <w:top w:val="nil"/>
              <w:left w:val="nil"/>
              <w:bottom w:val="nil"/>
              <w:right w:val="nil"/>
            </w:tcBorders>
            <w:shd w:val="clear" w:color="auto" w:fill="auto"/>
            <w:noWrap/>
            <w:vAlign w:val="center"/>
          </w:tcPr>
          <w:p w14:paraId="0822253D" w14:textId="77777777" w:rsidR="000527C2" w:rsidRPr="000527C2" w:rsidRDefault="000527C2" w:rsidP="000527C2">
            <w:pPr>
              <w:jc w:val="right"/>
              <w:rPr>
                <w:rFonts w:ascii="Verdana" w:hAnsi="Verdana"/>
                <w:sz w:val="20"/>
                <w:szCs w:val="20"/>
              </w:rPr>
            </w:pPr>
          </w:p>
        </w:tc>
        <w:tc>
          <w:tcPr>
            <w:tcW w:w="1500" w:type="dxa"/>
            <w:tcBorders>
              <w:top w:val="nil"/>
              <w:left w:val="nil"/>
              <w:bottom w:val="nil"/>
              <w:right w:val="nil"/>
            </w:tcBorders>
            <w:shd w:val="clear" w:color="auto" w:fill="auto"/>
            <w:noWrap/>
            <w:vAlign w:val="center"/>
          </w:tcPr>
          <w:p w14:paraId="20FB3947" w14:textId="77777777" w:rsidR="000527C2" w:rsidRPr="000527C2" w:rsidRDefault="000527C2" w:rsidP="000527C2">
            <w:pPr>
              <w:jc w:val="right"/>
              <w:rPr>
                <w:rFonts w:ascii="Verdana" w:hAnsi="Verdana"/>
                <w:sz w:val="20"/>
                <w:szCs w:val="20"/>
              </w:rPr>
            </w:pPr>
          </w:p>
        </w:tc>
      </w:tr>
      <w:tr w:rsidR="000527C2" w:rsidRPr="000527C2" w14:paraId="2072B081" w14:textId="77777777">
        <w:trPr>
          <w:trHeight w:val="260"/>
        </w:trPr>
        <w:tc>
          <w:tcPr>
            <w:tcW w:w="3400" w:type="dxa"/>
            <w:tcBorders>
              <w:top w:val="nil"/>
              <w:left w:val="nil"/>
              <w:bottom w:val="nil"/>
              <w:right w:val="nil"/>
            </w:tcBorders>
            <w:shd w:val="clear" w:color="auto" w:fill="auto"/>
            <w:noWrap/>
            <w:vAlign w:val="bottom"/>
          </w:tcPr>
          <w:p w14:paraId="51FB2045" w14:textId="77777777" w:rsidR="000527C2" w:rsidRPr="000527C2" w:rsidRDefault="000527C2" w:rsidP="000527C2">
            <w:pPr>
              <w:rPr>
                <w:rFonts w:ascii="Verdana" w:hAnsi="Verdana"/>
                <w:sz w:val="20"/>
                <w:szCs w:val="20"/>
              </w:rPr>
            </w:pPr>
            <w:r w:rsidRPr="000527C2">
              <w:rPr>
                <w:rFonts w:ascii="Verdana" w:hAnsi="Verdana"/>
                <w:sz w:val="20"/>
                <w:szCs w:val="20"/>
              </w:rPr>
              <w:t>Gate count</w:t>
            </w:r>
          </w:p>
        </w:tc>
        <w:tc>
          <w:tcPr>
            <w:tcW w:w="1500" w:type="dxa"/>
            <w:tcBorders>
              <w:top w:val="nil"/>
              <w:left w:val="nil"/>
              <w:bottom w:val="nil"/>
              <w:right w:val="nil"/>
            </w:tcBorders>
            <w:shd w:val="clear" w:color="auto" w:fill="auto"/>
            <w:noWrap/>
            <w:vAlign w:val="bottom"/>
          </w:tcPr>
          <w:p w14:paraId="2A11C538" w14:textId="77777777" w:rsidR="000527C2" w:rsidRPr="000527C2" w:rsidRDefault="000527C2" w:rsidP="000527C2">
            <w:pPr>
              <w:jc w:val="right"/>
              <w:rPr>
                <w:rFonts w:ascii="Verdana" w:hAnsi="Verdana"/>
                <w:sz w:val="20"/>
                <w:szCs w:val="20"/>
              </w:rPr>
            </w:pPr>
            <w:r w:rsidRPr="000527C2">
              <w:rPr>
                <w:rFonts w:ascii="Verdana" w:hAnsi="Verdana"/>
                <w:sz w:val="20"/>
                <w:szCs w:val="20"/>
              </w:rPr>
              <w:t>264180</w:t>
            </w:r>
          </w:p>
        </w:tc>
        <w:tc>
          <w:tcPr>
            <w:tcW w:w="1500" w:type="dxa"/>
            <w:tcBorders>
              <w:top w:val="nil"/>
              <w:left w:val="nil"/>
              <w:bottom w:val="nil"/>
              <w:right w:val="nil"/>
            </w:tcBorders>
            <w:shd w:val="clear" w:color="auto" w:fill="auto"/>
            <w:noWrap/>
            <w:vAlign w:val="bottom"/>
          </w:tcPr>
          <w:p w14:paraId="06C7BA22" w14:textId="77777777" w:rsidR="000527C2" w:rsidRPr="000527C2" w:rsidRDefault="000527C2" w:rsidP="000527C2">
            <w:pPr>
              <w:jc w:val="right"/>
              <w:rPr>
                <w:rFonts w:ascii="Verdana" w:hAnsi="Verdana"/>
                <w:sz w:val="20"/>
                <w:szCs w:val="20"/>
              </w:rPr>
            </w:pPr>
            <w:r w:rsidRPr="000527C2">
              <w:rPr>
                <w:rFonts w:ascii="Verdana" w:hAnsi="Verdana"/>
                <w:sz w:val="20"/>
                <w:szCs w:val="20"/>
              </w:rPr>
              <w:t>102880</w:t>
            </w:r>
          </w:p>
        </w:tc>
        <w:tc>
          <w:tcPr>
            <w:tcW w:w="1500" w:type="dxa"/>
            <w:tcBorders>
              <w:top w:val="nil"/>
              <w:left w:val="nil"/>
              <w:bottom w:val="nil"/>
              <w:right w:val="nil"/>
            </w:tcBorders>
            <w:shd w:val="clear" w:color="auto" w:fill="auto"/>
            <w:noWrap/>
            <w:vAlign w:val="bottom"/>
          </w:tcPr>
          <w:p w14:paraId="373C5416" w14:textId="77777777" w:rsidR="000527C2" w:rsidRPr="000527C2" w:rsidRDefault="000527C2" w:rsidP="000527C2">
            <w:pPr>
              <w:jc w:val="right"/>
              <w:rPr>
                <w:rFonts w:ascii="Verdana" w:hAnsi="Verdana"/>
                <w:sz w:val="20"/>
                <w:szCs w:val="20"/>
              </w:rPr>
            </w:pPr>
            <w:r w:rsidRPr="000527C2">
              <w:rPr>
                <w:rFonts w:ascii="Verdana" w:hAnsi="Verdana"/>
                <w:sz w:val="20"/>
                <w:szCs w:val="20"/>
              </w:rPr>
              <w:t>373754</w:t>
            </w:r>
          </w:p>
        </w:tc>
      </w:tr>
      <w:tr w:rsidR="000527C2" w:rsidRPr="000527C2" w14:paraId="281BB1A7" w14:textId="77777777">
        <w:trPr>
          <w:trHeight w:val="260"/>
        </w:trPr>
        <w:tc>
          <w:tcPr>
            <w:tcW w:w="3400" w:type="dxa"/>
            <w:tcBorders>
              <w:top w:val="nil"/>
              <w:left w:val="nil"/>
              <w:bottom w:val="nil"/>
              <w:right w:val="nil"/>
            </w:tcBorders>
            <w:shd w:val="clear" w:color="auto" w:fill="auto"/>
            <w:noWrap/>
            <w:vAlign w:val="bottom"/>
          </w:tcPr>
          <w:p w14:paraId="6AE9F68A" w14:textId="77777777" w:rsidR="000527C2" w:rsidRPr="000527C2" w:rsidRDefault="000527C2" w:rsidP="000527C2">
            <w:pPr>
              <w:rPr>
                <w:rFonts w:ascii="Verdana" w:hAnsi="Verdana"/>
                <w:sz w:val="20"/>
                <w:szCs w:val="20"/>
              </w:rPr>
            </w:pPr>
            <w:r w:rsidRPr="000527C2">
              <w:rPr>
                <w:rFonts w:ascii="Verdana" w:hAnsi="Verdana"/>
                <w:sz w:val="20"/>
                <w:szCs w:val="20"/>
              </w:rPr>
              <w:t>Non-reserve collection loans</w:t>
            </w:r>
          </w:p>
        </w:tc>
        <w:tc>
          <w:tcPr>
            <w:tcW w:w="1500" w:type="dxa"/>
            <w:tcBorders>
              <w:top w:val="nil"/>
              <w:left w:val="nil"/>
              <w:bottom w:val="nil"/>
              <w:right w:val="nil"/>
            </w:tcBorders>
            <w:shd w:val="clear" w:color="auto" w:fill="auto"/>
            <w:noWrap/>
            <w:vAlign w:val="bottom"/>
          </w:tcPr>
          <w:p w14:paraId="2CA3F662" w14:textId="77777777" w:rsidR="000527C2" w:rsidRPr="000527C2" w:rsidRDefault="000527C2" w:rsidP="000527C2">
            <w:pPr>
              <w:jc w:val="right"/>
              <w:rPr>
                <w:rFonts w:ascii="Verdana" w:hAnsi="Verdana"/>
                <w:sz w:val="20"/>
                <w:szCs w:val="20"/>
              </w:rPr>
            </w:pPr>
            <w:r w:rsidRPr="000527C2">
              <w:rPr>
                <w:rFonts w:ascii="Verdana" w:hAnsi="Verdana"/>
                <w:sz w:val="20"/>
                <w:szCs w:val="20"/>
              </w:rPr>
              <w:t>5974</w:t>
            </w:r>
          </w:p>
        </w:tc>
        <w:tc>
          <w:tcPr>
            <w:tcW w:w="1500" w:type="dxa"/>
            <w:tcBorders>
              <w:top w:val="nil"/>
              <w:left w:val="nil"/>
              <w:bottom w:val="nil"/>
              <w:right w:val="nil"/>
            </w:tcBorders>
            <w:shd w:val="clear" w:color="auto" w:fill="auto"/>
            <w:noWrap/>
            <w:vAlign w:val="bottom"/>
          </w:tcPr>
          <w:p w14:paraId="292FD6F5" w14:textId="77777777" w:rsidR="000527C2" w:rsidRPr="000527C2" w:rsidRDefault="000527C2" w:rsidP="000527C2">
            <w:pPr>
              <w:jc w:val="right"/>
              <w:rPr>
                <w:rFonts w:ascii="Verdana" w:hAnsi="Verdana"/>
                <w:sz w:val="20"/>
                <w:szCs w:val="20"/>
              </w:rPr>
            </w:pPr>
            <w:r w:rsidRPr="000527C2">
              <w:rPr>
                <w:rFonts w:ascii="Verdana" w:hAnsi="Verdana"/>
                <w:sz w:val="20"/>
                <w:szCs w:val="20"/>
              </w:rPr>
              <w:t>6727</w:t>
            </w:r>
          </w:p>
        </w:tc>
        <w:tc>
          <w:tcPr>
            <w:tcW w:w="1500" w:type="dxa"/>
            <w:tcBorders>
              <w:top w:val="nil"/>
              <w:left w:val="nil"/>
              <w:bottom w:val="nil"/>
              <w:right w:val="nil"/>
            </w:tcBorders>
            <w:shd w:val="clear" w:color="auto" w:fill="auto"/>
            <w:noWrap/>
            <w:vAlign w:val="bottom"/>
          </w:tcPr>
          <w:p w14:paraId="2B56482D" w14:textId="77777777" w:rsidR="000527C2" w:rsidRPr="000527C2" w:rsidRDefault="000527C2" w:rsidP="000527C2">
            <w:pPr>
              <w:jc w:val="right"/>
              <w:rPr>
                <w:rFonts w:ascii="Verdana" w:hAnsi="Verdana"/>
                <w:sz w:val="20"/>
                <w:szCs w:val="20"/>
              </w:rPr>
            </w:pPr>
            <w:r w:rsidRPr="000527C2">
              <w:rPr>
                <w:rFonts w:ascii="Verdana" w:hAnsi="Verdana"/>
                <w:sz w:val="20"/>
                <w:szCs w:val="20"/>
              </w:rPr>
              <w:t>6374</w:t>
            </w:r>
          </w:p>
        </w:tc>
      </w:tr>
      <w:tr w:rsidR="000527C2" w:rsidRPr="000527C2" w14:paraId="53516DAB" w14:textId="77777777">
        <w:trPr>
          <w:trHeight w:val="260"/>
        </w:trPr>
        <w:tc>
          <w:tcPr>
            <w:tcW w:w="3400" w:type="dxa"/>
            <w:tcBorders>
              <w:top w:val="nil"/>
              <w:left w:val="nil"/>
              <w:bottom w:val="nil"/>
              <w:right w:val="nil"/>
            </w:tcBorders>
            <w:shd w:val="clear" w:color="auto" w:fill="auto"/>
            <w:noWrap/>
            <w:vAlign w:val="bottom"/>
          </w:tcPr>
          <w:p w14:paraId="497B1C33" w14:textId="77777777" w:rsidR="000527C2" w:rsidRPr="000527C2" w:rsidRDefault="000527C2" w:rsidP="000527C2">
            <w:pPr>
              <w:rPr>
                <w:rFonts w:ascii="Verdana" w:hAnsi="Verdana"/>
                <w:sz w:val="20"/>
                <w:szCs w:val="20"/>
              </w:rPr>
            </w:pPr>
            <w:r w:rsidRPr="000527C2">
              <w:rPr>
                <w:rFonts w:ascii="Verdana" w:hAnsi="Verdana"/>
                <w:sz w:val="20"/>
                <w:szCs w:val="20"/>
              </w:rPr>
              <w:t>Reserve collection loans</w:t>
            </w:r>
          </w:p>
        </w:tc>
        <w:tc>
          <w:tcPr>
            <w:tcW w:w="1500" w:type="dxa"/>
            <w:tcBorders>
              <w:top w:val="nil"/>
              <w:left w:val="nil"/>
              <w:bottom w:val="nil"/>
              <w:right w:val="nil"/>
            </w:tcBorders>
            <w:shd w:val="clear" w:color="auto" w:fill="auto"/>
            <w:noWrap/>
            <w:vAlign w:val="bottom"/>
          </w:tcPr>
          <w:p w14:paraId="12F5A3C7" w14:textId="77777777" w:rsidR="000527C2" w:rsidRPr="000527C2" w:rsidRDefault="000527C2" w:rsidP="000527C2">
            <w:pPr>
              <w:jc w:val="right"/>
              <w:rPr>
                <w:rFonts w:ascii="Verdana" w:hAnsi="Verdana"/>
                <w:sz w:val="20"/>
                <w:szCs w:val="20"/>
              </w:rPr>
            </w:pPr>
            <w:r w:rsidRPr="000527C2">
              <w:rPr>
                <w:rFonts w:ascii="Verdana" w:hAnsi="Verdana"/>
                <w:sz w:val="20"/>
                <w:szCs w:val="20"/>
              </w:rPr>
              <w:t>21098</w:t>
            </w:r>
          </w:p>
        </w:tc>
        <w:tc>
          <w:tcPr>
            <w:tcW w:w="1500" w:type="dxa"/>
            <w:tcBorders>
              <w:top w:val="nil"/>
              <w:left w:val="nil"/>
              <w:bottom w:val="nil"/>
              <w:right w:val="nil"/>
            </w:tcBorders>
            <w:shd w:val="clear" w:color="auto" w:fill="auto"/>
            <w:noWrap/>
            <w:vAlign w:val="bottom"/>
          </w:tcPr>
          <w:p w14:paraId="7498B533" w14:textId="77777777" w:rsidR="000527C2" w:rsidRPr="000527C2" w:rsidRDefault="000527C2" w:rsidP="000527C2">
            <w:pPr>
              <w:jc w:val="right"/>
              <w:rPr>
                <w:rFonts w:ascii="Verdana" w:hAnsi="Verdana"/>
                <w:sz w:val="20"/>
                <w:szCs w:val="20"/>
              </w:rPr>
            </w:pPr>
            <w:r w:rsidRPr="000527C2">
              <w:rPr>
                <w:rFonts w:ascii="Verdana" w:hAnsi="Verdana"/>
                <w:sz w:val="20"/>
                <w:szCs w:val="20"/>
              </w:rPr>
              <w:t>17005</w:t>
            </w:r>
          </w:p>
        </w:tc>
        <w:tc>
          <w:tcPr>
            <w:tcW w:w="1500" w:type="dxa"/>
            <w:tcBorders>
              <w:top w:val="nil"/>
              <w:left w:val="nil"/>
              <w:bottom w:val="nil"/>
              <w:right w:val="nil"/>
            </w:tcBorders>
            <w:shd w:val="clear" w:color="auto" w:fill="auto"/>
            <w:noWrap/>
            <w:vAlign w:val="bottom"/>
          </w:tcPr>
          <w:p w14:paraId="216C504D" w14:textId="77777777" w:rsidR="000527C2" w:rsidRPr="000527C2" w:rsidRDefault="000527C2" w:rsidP="000527C2">
            <w:pPr>
              <w:jc w:val="right"/>
              <w:rPr>
                <w:rFonts w:ascii="Verdana" w:hAnsi="Verdana"/>
                <w:sz w:val="20"/>
                <w:szCs w:val="20"/>
              </w:rPr>
            </w:pPr>
            <w:r w:rsidRPr="000527C2">
              <w:rPr>
                <w:rFonts w:ascii="Verdana" w:hAnsi="Verdana"/>
                <w:sz w:val="20"/>
                <w:szCs w:val="20"/>
              </w:rPr>
              <w:t>18102</w:t>
            </w:r>
          </w:p>
        </w:tc>
      </w:tr>
      <w:tr w:rsidR="000527C2" w:rsidRPr="000527C2" w14:paraId="15B5E822" w14:textId="77777777">
        <w:trPr>
          <w:trHeight w:val="260"/>
        </w:trPr>
        <w:tc>
          <w:tcPr>
            <w:tcW w:w="3400" w:type="dxa"/>
            <w:tcBorders>
              <w:top w:val="nil"/>
              <w:left w:val="nil"/>
              <w:bottom w:val="nil"/>
              <w:right w:val="nil"/>
            </w:tcBorders>
            <w:shd w:val="clear" w:color="auto" w:fill="auto"/>
            <w:noWrap/>
            <w:vAlign w:val="bottom"/>
          </w:tcPr>
          <w:p w14:paraId="75E90ED6" w14:textId="77777777" w:rsidR="000527C2" w:rsidRPr="000527C2" w:rsidRDefault="000527C2" w:rsidP="000527C2">
            <w:pPr>
              <w:rPr>
                <w:rFonts w:ascii="Verdana" w:hAnsi="Verdana"/>
                <w:sz w:val="20"/>
                <w:szCs w:val="20"/>
              </w:rPr>
            </w:pPr>
            <w:r w:rsidRPr="000527C2">
              <w:rPr>
                <w:rFonts w:ascii="Verdana" w:hAnsi="Verdana"/>
                <w:sz w:val="20"/>
                <w:szCs w:val="20"/>
              </w:rPr>
              <w:t>E-books viewed or downloaded</w:t>
            </w:r>
          </w:p>
        </w:tc>
        <w:tc>
          <w:tcPr>
            <w:tcW w:w="1500" w:type="dxa"/>
            <w:tcBorders>
              <w:top w:val="nil"/>
              <w:left w:val="nil"/>
              <w:bottom w:val="nil"/>
              <w:right w:val="nil"/>
            </w:tcBorders>
            <w:shd w:val="clear" w:color="auto" w:fill="auto"/>
            <w:noWrap/>
            <w:vAlign w:val="bottom"/>
          </w:tcPr>
          <w:p w14:paraId="08EB2028" w14:textId="77777777" w:rsidR="000527C2" w:rsidRPr="000527C2" w:rsidRDefault="000527C2" w:rsidP="000527C2">
            <w:pPr>
              <w:jc w:val="right"/>
              <w:rPr>
                <w:rFonts w:ascii="Verdana" w:hAnsi="Verdana"/>
                <w:sz w:val="20"/>
                <w:szCs w:val="20"/>
              </w:rPr>
            </w:pPr>
            <w:r w:rsidRPr="000527C2">
              <w:rPr>
                <w:rFonts w:ascii="Verdana" w:hAnsi="Verdana"/>
                <w:sz w:val="20"/>
                <w:szCs w:val="20"/>
              </w:rPr>
              <w:t>6259</w:t>
            </w:r>
          </w:p>
        </w:tc>
        <w:tc>
          <w:tcPr>
            <w:tcW w:w="1500" w:type="dxa"/>
            <w:tcBorders>
              <w:top w:val="nil"/>
              <w:left w:val="nil"/>
              <w:bottom w:val="nil"/>
              <w:right w:val="nil"/>
            </w:tcBorders>
            <w:shd w:val="clear" w:color="auto" w:fill="auto"/>
            <w:noWrap/>
            <w:vAlign w:val="bottom"/>
          </w:tcPr>
          <w:p w14:paraId="3F3D4E1C" w14:textId="77777777" w:rsidR="000527C2" w:rsidRPr="000527C2" w:rsidRDefault="000527C2" w:rsidP="000527C2">
            <w:pPr>
              <w:jc w:val="right"/>
              <w:rPr>
                <w:rFonts w:ascii="Verdana" w:hAnsi="Verdana"/>
                <w:sz w:val="20"/>
                <w:szCs w:val="20"/>
              </w:rPr>
            </w:pPr>
            <w:r w:rsidRPr="000527C2">
              <w:rPr>
                <w:rFonts w:ascii="Verdana" w:hAnsi="Verdana"/>
                <w:sz w:val="20"/>
                <w:szCs w:val="20"/>
              </w:rPr>
              <w:t>5559</w:t>
            </w:r>
          </w:p>
        </w:tc>
        <w:tc>
          <w:tcPr>
            <w:tcW w:w="1500" w:type="dxa"/>
            <w:tcBorders>
              <w:top w:val="nil"/>
              <w:left w:val="nil"/>
              <w:bottom w:val="nil"/>
              <w:right w:val="nil"/>
            </w:tcBorders>
            <w:shd w:val="clear" w:color="auto" w:fill="auto"/>
            <w:noWrap/>
            <w:vAlign w:val="bottom"/>
          </w:tcPr>
          <w:p w14:paraId="2DEA6F20" w14:textId="77777777" w:rsidR="000527C2" w:rsidRPr="000527C2" w:rsidRDefault="000527C2" w:rsidP="000527C2">
            <w:pPr>
              <w:jc w:val="right"/>
              <w:rPr>
                <w:rFonts w:ascii="Verdana" w:hAnsi="Verdana"/>
                <w:sz w:val="20"/>
                <w:szCs w:val="20"/>
              </w:rPr>
            </w:pPr>
            <w:r w:rsidRPr="000527C2">
              <w:rPr>
                <w:rFonts w:ascii="Verdana" w:hAnsi="Verdana"/>
                <w:sz w:val="20"/>
                <w:szCs w:val="20"/>
              </w:rPr>
              <w:t>6833</w:t>
            </w:r>
          </w:p>
        </w:tc>
      </w:tr>
      <w:tr w:rsidR="000527C2" w:rsidRPr="000527C2" w14:paraId="785DCF9B" w14:textId="77777777">
        <w:trPr>
          <w:trHeight w:val="520"/>
        </w:trPr>
        <w:tc>
          <w:tcPr>
            <w:tcW w:w="3400" w:type="dxa"/>
            <w:tcBorders>
              <w:top w:val="nil"/>
              <w:left w:val="nil"/>
              <w:bottom w:val="nil"/>
              <w:right w:val="nil"/>
            </w:tcBorders>
            <w:shd w:val="clear" w:color="auto" w:fill="auto"/>
            <w:vAlign w:val="bottom"/>
          </w:tcPr>
          <w:p w14:paraId="7E971B18" w14:textId="77777777" w:rsidR="000527C2" w:rsidRPr="000527C2" w:rsidRDefault="000527C2" w:rsidP="000527C2">
            <w:pPr>
              <w:rPr>
                <w:rFonts w:ascii="Verdana" w:hAnsi="Verdana"/>
                <w:sz w:val="20"/>
                <w:szCs w:val="20"/>
              </w:rPr>
            </w:pPr>
            <w:r w:rsidRPr="000527C2">
              <w:rPr>
                <w:rFonts w:ascii="Verdana" w:hAnsi="Verdana"/>
                <w:sz w:val="20"/>
                <w:szCs w:val="20"/>
              </w:rPr>
              <w:t xml:space="preserve">Full-text retrievals from EBSCO databases </w:t>
            </w:r>
          </w:p>
        </w:tc>
        <w:tc>
          <w:tcPr>
            <w:tcW w:w="1500" w:type="dxa"/>
            <w:tcBorders>
              <w:top w:val="nil"/>
              <w:left w:val="nil"/>
              <w:bottom w:val="nil"/>
              <w:right w:val="nil"/>
            </w:tcBorders>
            <w:shd w:val="clear" w:color="auto" w:fill="auto"/>
            <w:noWrap/>
            <w:vAlign w:val="bottom"/>
          </w:tcPr>
          <w:p w14:paraId="05F75126" w14:textId="77777777" w:rsidR="000527C2" w:rsidRPr="000527C2" w:rsidRDefault="000527C2" w:rsidP="000527C2">
            <w:pPr>
              <w:jc w:val="right"/>
              <w:rPr>
                <w:rFonts w:ascii="Verdana" w:hAnsi="Verdana"/>
                <w:sz w:val="20"/>
                <w:szCs w:val="20"/>
              </w:rPr>
            </w:pPr>
            <w:r w:rsidRPr="000527C2">
              <w:rPr>
                <w:rFonts w:ascii="Verdana" w:hAnsi="Verdana"/>
                <w:sz w:val="20"/>
                <w:szCs w:val="20"/>
              </w:rPr>
              <w:t>70438</w:t>
            </w:r>
          </w:p>
        </w:tc>
        <w:tc>
          <w:tcPr>
            <w:tcW w:w="1500" w:type="dxa"/>
            <w:tcBorders>
              <w:top w:val="nil"/>
              <w:left w:val="nil"/>
              <w:bottom w:val="nil"/>
              <w:right w:val="nil"/>
            </w:tcBorders>
            <w:shd w:val="clear" w:color="auto" w:fill="auto"/>
            <w:noWrap/>
            <w:vAlign w:val="bottom"/>
          </w:tcPr>
          <w:p w14:paraId="7BF0C1CB" w14:textId="77777777" w:rsidR="000527C2" w:rsidRPr="000527C2" w:rsidRDefault="000527C2" w:rsidP="000527C2">
            <w:pPr>
              <w:jc w:val="right"/>
              <w:rPr>
                <w:rFonts w:ascii="Verdana" w:hAnsi="Verdana"/>
                <w:sz w:val="20"/>
                <w:szCs w:val="20"/>
              </w:rPr>
            </w:pPr>
            <w:r w:rsidRPr="000527C2">
              <w:rPr>
                <w:rFonts w:ascii="Verdana" w:hAnsi="Verdana"/>
                <w:sz w:val="20"/>
                <w:szCs w:val="20"/>
              </w:rPr>
              <w:t>62248</w:t>
            </w:r>
          </w:p>
        </w:tc>
        <w:tc>
          <w:tcPr>
            <w:tcW w:w="1500" w:type="dxa"/>
            <w:tcBorders>
              <w:top w:val="nil"/>
              <w:left w:val="nil"/>
              <w:bottom w:val="nil"/>
              <w:right w:val="nil"/>
            </w:tcBorders>
            <w:shd w:val="clear" w:color="auto" w:fill="auto"/>
            <w:noWrap/>
            <w:vAlign w:val="bottom"/>
          </w:tcPr>
          <w:p w14:paraId="5E478247" w14:textId="77777777" w:rsidR="000527C2" w:rsidRPr="000527C2" w:rsidRDefault="000527C2" w:rsidP="000527C2">
            <w:pPr>
              <w:jc w:val="right"/>
              <w:rPr>
                <w:rFonts w:ascii="Verdana" w:hAnsi="Verdana"/>
                <w:sz w:val="20"/>
                <w:szCs w:val="20"/>
              </w:rPr>
            </w:pPr>
            <w:r w:rsidRPr="000527C2">
              <w:rPr>
                <w:rFonts w:ascii="Verdana" w:hAnsi="Verdana"/>
                <w:sz w:val="20"/>
                <w:szCs w:val="20"/>
              </w:rPr>
              <w:t>57287</w:t>
            </w:r>
          </w:p>
        </w:tc>
      </w:tr>
      <w:tr w:rsidR="000527C2" w:rsidRPr="000527C2" w14:paraId="17823087" w14:textId="77777777">
        <w:trPr>
          <w:trHeight w:val="260"/>
        </w:trPr>
        <w:tc>
          <w:tcPr>
            <w:tcW w:w="3400" w:type="dxa"/>
            <w:tcBorders>
              <w:top w:val="nil"/>
              <w:left w:val="nil"/>
              <w:bottom w:val="nil"/>
              <w:right w:val="nil"/>
            </w:tcBorders>
            <w:shd w:val="clear" w:color="auto" w:fill="auto"/>
            <w:vAlign w:val="bottom"/>
          </w:tcPr>
          <w:p w14:paraId="41F26A24" w14:textId="77777777" w:rsidR="000527C2" w:rsidRPr="000527C2" w:rsidRDefault="000527C2" w:rsidP="000527C2">
            <w:pPr>
              <w:rPr>
                <w:rFonts w:ascii="Verdana" w:hAnsi="Verdana"/>
                <w:sz w:val="20"/>
                <w:szCs w:val="20"/>
              </w:rPr>
            </w:pPr>
            <w:r w:rsidRPr="000527C2">
              <w:rPr>
                <w:rFonts w:ascii="Verdana" w:hAnsi="Verdana"/>
                <w:sz w:val="20"/>
                <w:szCs w:val="20"/>
              </w:rPr>
              <w:t>Views of Films on Demand</w:t>
            </w:r>
          </w:p>
        </w:tc>
        <w:tc>
          <w:tcPr>
            <w:tcW w:w="1500" w:type="dxa"/>
            <w:tcBorders>
              <w:top w:val="nil"/>
              <w:left w:val="nil"/>
              <w:bottom w:val="nil"/>
              <w:right w:val="nil"/>
            </w:tcBorders>
            <w:shd w:val="clear" w:color="auto" w:fill="auto"/>
            <w:noWrap/>
            <w:vAlign w:val="bottom"/>
          </w:tcPr>
          <w:p w14:paraId="0BDEB23C" w14:textId="77777777" w:rsidR="000527C2" w:rsidRPr="000527C2" w:rsidRDefault="000527C2" w:rsidP="000527C2">
            <w:pPr>
              <w:jc w:val="right"/>
              <w:rPr>
                <w:rFonts w:ascii="Verdana" w:hAnsi="Verdana"/>
                <w:sz w:val="20"/>
                <w:szCs w:val="20"/>
              </w:rPr>
            </w:pPr>
            <w:r w:rsidRPr="000527C2">
              <w:rPr>
                <w:rFonts w:ascii="Verdana" w:hAnsi="Verdana"/>
                <w:sz w:val="20"/>
                <w:szCs w:val="20"/>
              </w:rPr>
              <w:t>10066</w:t>
            </w:r>
          </w:p>
        </w:tc>
        <w:tc>
          <w:tcPr>
            <w:tcW w:w="1500" w:type="dxa"/>
            <w:tcBorders>
              <w:top w:val="nil"/>
              <w:left w:val="nil"/>
              <w:bottom w:val="nil"/>
              <w:right w:val="nil"/>
            </w:tcBorders>
            <w:shd w:val="clear" w:color="auto" w:fill="auto"/>
            <w:noWrap/>
            <w:vAlign w:val="bottom"/>
          </w:tcPr>
          <w:p w14:paraId="79686263" w14:textId="77777777" w:rsidR="000527C2" w:rsidRPr="000527C2" w:rsidRDefault="000527C2" w:rsidP="000527C2">
            <w:pPr>
              <w:jc w:val="right"/>
              <w:rPr>
                <w:rFonts w:ascii="Verdana" w:hAnsi="Verdana"/>
                <w:sz w:val="20"/>
                <w:szCs w:val="20"/>
              </w:rPr>
            </w:pPr>
            <w:r w:rsidRPr="000527C2">
              <w:rPr>
                <w:rFonts w:ascii="Verdana" w:hAnsi="Verdana"/>
                <w:sz w:val="20"/>
                <w:szCs w:val="20"/>
              </w:rPr>
              <w:t>12412</w:t>
            </w:r>
          </w:p>
        </w:tc>
        <w:tc>
          <w:tcPr>
            <w:tcW w:w="1500" w:type="dxa"/>
            <w:tcBorders>
              <w:top w:val="nil"/>
              <w:left w:val="nil"/>
              <w:bottom w:val="nil"/>
              <w:right w:val="nil"/>
            </w:tcBorders>
            <w:shd w:val="clear" w:color="auto" w:fill="auto"/>
            <w:noWrap/>
            <w:vAlign w:val="bottom"/>
          </w:tcPr>
          <w:p w14:paraId="349371D1" w14:textId="77777777" w:rsidR="000527C2" w:rsidRPr="000527C2" w:rsidRDefault="000527C2" w:rsidP="000527C2">
            <w:pPr>
              <w:jc w:val="right"/>
              <w:rPr>
                <w:rFonts w:ascii="Verdana" w:hAnsi="Verdana"/>
                <w:sz w:val="20"/>
                <w:szCs w:val="20"/>
              </w:rPr>
            </w:pPr>
            <w:r w:rsidRPr="000527C2">
              <w:rPr>
                <w:rFonts w:ascii="Verdana" w:hAnsi="Verdana"/>
                <w:sz w:val="20"/>
                <w:szCs w:val="20"/>
              </w:rPr>
              <w:t>25697</w:t>
            </w:r>
          </w:p>
        </w:tc>
      </w:tr>
      <w:tr w:rsidR="000527C2" w:rsidRPr="000527C2" w14:paraId="6E281CA3" w14:textId="77777777">
        <w:trPr>
          <w:trHeight w:val="260"/>
        </w:trPr>
        <w:tc>
          <w:tcPr>
            <w:tcW w:w="3400" w:type="dxa"/>
            <w:tcBorders>
              <w:top w:val="nil"/>
              <w:left w:val="nil"/>
              <w:bottom w:val="nil"/>
              <w:right w:val="nil"/>
            </w:tcBorders>
            <w:shd w:val="clear" w:color="auto" w:fill="auto"/>
            <w:noWrap/>
            <w:vAlign w:val="bottom"/>
          </w:tcPr>
          <w:p w14:paraId="788C5719" w14:textId="77777777" w:rsidR="000527C2" w:rsidRPr="000527C2" w:rsidRDefault="000527C2" w:rsidP="000527C2">
            <w:pPr>
              <w:rPr>
                <w:rFonts w:ascii="Verdana" w:hAnsi="Verdana"/>
                <w:sz w:val="20"/>
                <w:szCs w:val="20"/>
              </w:rPr>
            </w:pPr>
            <w:r w:rsidRPr="000527C2">
              <w:rPr>
                <w:rFonts w:ascii="Verdana" w:hAnsi="Verdana"/>
                <w:sz w:val="20"/>
                <w:szCs w:val="20"/>
              </w:rPr>
              <w:t>LibGuides use</w:t>
            </w:r>
          </w:p>
        </w:tc>
        <w:tc>
          <w:tcPr>
            <w:tcW w:w="1500" w:type="dxa"/>
            <w:tcBorders>
              <w:top w:val="nil"/>
              <w:left w:val="nil"/>
              <w:bottom w:val="nil"/>
              <w:right w:val="nil"/>
            </w:tcBorders>
            <w:shd w:val="clear" w:color="auto" w:fill="auto"/>
            <w:noWrap/>
            <w:vAlign w:val="bottom"/>
          </w:tcPr>
          <w:p w14:paraId="3AF652CB" w14:textId="77777777" w:rsidR="000527C2" w:rsidRPr="000527C2" w:rsidRDefault="000527C2" w:rsidP="000527C2">
            <w:pPr>
              <w:jc w:val="right"/>
              <w:rPr>
                <w:rFonts w:ascii="Verdana" w:hAnsi="Verdana"/>
                <w:sz w:val="20"/>
                <w:szCs w:val="20"/>
              </w:rPr>
            </w:pPr>
            <w:r w:rsidRPr="000527C2">
              <w:rPr>
                <w:rFonts w:ascii="Verdana" w:hAnsi="Verdana"/>
                <w:sz w:val="20"/>
                <w:szCs w:val="20"/>
              </w:rPr>
              <w:t>15962</w:t>
            </w:r>
          </w:p>
        </w:tc>
        <w:tc>
          <w:tcPr>
            <w:tcW w:w="1500" w:type="dxa"/>
            <w:tcBorders>
              <w:top w:val="nil"/>
              <w:left w:val="nil"/>
              <w:bottom w:val="nil"/>
              <w:right w:val="nil"/>
            </w:tcBorders>
            <w:shd w:val="clear" w:color="auto" w:fill="auto"/>
            <w:noWrap/>
            <w:vAlign w:val="bottom"/>
          </w:tcPr>
          <w:p w14:paraId="16D30134" w14:textId="77777777" w:rsidR="000527C2" w:rsidRPr="000527C2" w:rsidRDefault="000527C2" w:rsidP="000527C2">
            <w:pPr>
              <w:jc w:val="right"/>
              <w:rPr>
                <w:rFonts w:ascii="Verdana" w:hAnsi="Verdana"/>
                <w:sz w:val="20"/>
                <w:szCs w:val="20"/>
              </w:rPr>
            </w:pPr>
            <w:r w:rsidRPr="000527C2">
              <w:rPr>
                <w:rFonts w:ascii="Verdana" w:hAnsi="Verdana"/>
                <w:sz w:val="20"/>
                <w:szCs w:val="20"/>
              </w:rPr>
              <w:t>21663</w:t>
            </w:r>
          </w:p>
        </w:tc>
        <w:tc>
          <w:tcPr>
            <w:tcW w:w="1500" w:type="dxa"/>
            <w:tcBorders>
              <w:top w:val="nil"/>
              <w:left w:val="nil"/>
              <w:bottom w:val="nil"/>
              <w:right w:val="nil"/>
            </w:tcBorders>
            <w:shd w:val="clear" w:color="auto" w:fill="auto"/>
            <w:noWrap/>
            <w:vAlign w:val="bottom"/>
          </w:tcPr>
          <w:p w14:paraId="37E1D7FF" w14:textId="77777777" w:rsidR="000527C2" w:rsidRPr="000527C2" w:rsidRDefault="000527C2" w:rsidP="000527C2">
            <w:pPr>
              <w:jc w:val="right"/>
              <w:rPr>
                <w:rFonts w:ascii="Verdana" w:hAnsi="Verdana"/>
                <w:sz w:val="20"/>
                <w:szCs w:val="20"/>
              </w:rPr>
            </w:pPr>
            <w:r w:rsidRPr="000527C2">
              <w:rPr>
                <w:rFonts w:ascii="Verdana" w:hAnsi="Verdana"/>
                <w:sz w:val="20"/>
                <w:szCs w:val="20"/>
              </w:rPr>
              <w:t>22510</w:t>
            </w:r>
          </w:p>
        </w:tc>
      </w:tr>
    </w:tbl>
    <w:p w14:paraId="13DF929A" w14:textId="77777777" w:rsidR="000527C2" w:rsidRDefault="003B7D60" w:rsidP="00546F77">
      <w:pPr>
        <w:spacing w:after="0"/>
        <w:rPr>
          <w:rFonts w:ascii="Verdana" w:hAnsi="Verdana"/>
          <w:sz w:val="20"/>
          <w:szCs w:val="20"/>
          <w:u w:val="single"/>
        </w:rPr>
      </w:pPr>
      <w:r w:rsidRPr="003B7D60">
        <w:rPr>
          <w:rFonts w:ascii="Verdana" w:hAnsi="Verdana"/>
          <w:sz w:val="20"/>
          <w:szCs w:val="20"/>
        </w:rPr>
        <w:t>*Chancellor's Office Data Mart</w:t>
      </w:r>
    </w:p>
    <w:p w14:paraId="0307DB51" w14:textId="77777777" w:rsidR="002B7709" w:rsidRDefault="002B7709" w:rsidP="00546F77">
      <w:pPr>
        <w:spacing w:after="0"/>
        <w:rPr>
          <w:rFonts w:ascii="Times New Roman" w:hAnsi="Times New Roman" w:cs="Times New Roman"/>
          <w:sz w:val="24"/>
          <w:szCs w:val="24"/>
        </w:rPr>
      </w:pPr>
    </w:p>
    <w:p w14:paraId="5F755CD5" w14:textId="77777777" w:rsidR="002B7709" w:rsidRDefault="004E2490" w:rsidP="00546F77">
      <w:pPr>
        <w:spacing w:after="0"/>
        <w:rPr>
          <w:rFonts w:ascii="Times New Roman" w:hAnsi="Times New Roman" w:cs="Times New Roman"/>
          <w:sz w:val="24"/>
          <w:szCs w:val="24"/>
        </w:rPr>
      </w:pPr>
      <w:r w:rsidRPr="004E2490">
        <w:rPr>
          <w:rFonts w:ascii="Times New Roman" w:hAnsi="Times New Roman" w:cs="Times New Roman"/>
          <w:sz w:val="24"/>
          <w:szCs w:val="24"/>
        </w:rPr>
        <w:t>Ad</w:t>
      </w:r>
      <w:r>
        <w:rPr>
          <w:rFonts w:ascii="Times New Roman" w:hAnsi="Times New Roman" w:cs="Times New Roman"/>
          <w:sz w:val="24"/>
          <w:szCs w:val="24"/>
        </w:rPr>
        <w:t xml:space="preserve">ditionally, thanks to our newly </w:t>
      </w:r>
      <w:r w:rsidRPr="004E2490">
        <w:rPr>
          <w:rFonts w:ascii="Times New Roman" w:hAnsi="Times New Roman" w:cs="Times New Roman"/>
          <w:sz w:val="24"/>
          <w:szCs w:val="24"/>
        </w:rPr>
        <w:t>redesigned library</w:t>
      </w:r>
      <w:r>
        <w:rPr>
          <w:rFonts w:ascii="Times New Roman" w:hAnsi="Times New Roman" w:cs="Times New Roman"/>
          <w:sz w:val="24"/>
          <w:szCs w:val="24"/>
        </w:rPr>
        <w:t>,</w:t>
      </w:r>
      <w:r w:rsidRPr="004E2490">
        <w:rPr>
          <w:rFonts w:ascii="Times New Roman" w:hAnsi="Times New Roman" w:cs="Times New Roman"/>
          <w:sz w:val="24"/>
          <w:szCs w:val="24"/>
        </w:rPr>
        <w:t xml:space="preserve"> we </w:t>
      </w:r>
      <w:r w:rsidR="00423181">
        <w:rPr>
          <w:rFonts w:ascii="Times New Roman" w:hAnsi="Times New Roman" w:cs="Times New Roman"/>
          <w:sz w:val="24"/>
          <w:szCs w:val="24"/>
        </w:rPr>
        <w:t>have seen</w:t>
      </w:r>
      <w:r w:rsidRPr="004E2490">
        <w:rPr>
          <w:rFonts w:ascii="Times New Roman" w:hAnsi="Times New Roman" w:cs="Times New Roman"/>
          <w:sz w:val="24"/>
          <w:szCs w:val="24"/>
        </w:rPr>
        <w:t xml:space="preserve"> a great spike in terms of foot traffic with </w:t>
      </w:r>
      <w:r w:rsidR="00135486">
        <w:rPr>
          <w:rFonts w:ascii="Times New Roman" w:hAnsi="Times New Roman" w:cs="Times New Roman"/>
          <w:sz w:val="24"/>
          <w:szCs w:val="24"/>
        </w:rPr>
        <w:t>over</w:t>
      </w:r>
      <w:r w:rsidRPr="004E2490">
        <w:rPr>
          <w:rFonts w:ascii="Times New Roman" w:hAnsi="Times New Roman" w:cs="Times New Roman"/>
          <w:sz w:val="24"/>
          <w:szCs w:val="24"/>
        </w:rPr>
        <w:t xml:space="preserve"> 370,000 visitors last year. </w:t>
      </w:r>
    </w:p>
    <w:p w14:paraId="3477503E" w14:textId="77777777" w:rsidR="002D6C66" w:rsidRDefault="002D6C66" w:rsidP="00546F77">
      <w:pPr>
        <w:spacing w:after="0"/>
        <w:rPr>
          <w:rFonts w:ascii="Times New Roman" w:hAnsi="Times New Roman" w:cs="Times New Roman"/>
          <w:b/>
          <w:sz w:val="24"/>
          <w:szCs w:val="24"/>
        </w:rPr>
      </w:pPr>
    </w:p>
    <w:p w14:paraId="604E247A" w14:textId="77777777" w:rsidR="00D94DAE" w:rsidRPr="000D482B" w:rsidRDefault="00D94DAE" w:rsidP="002D6C66">
      <w:pPr>
        <w:spacing w:after="0"/>
        <w:rPr>
          <w:rFonts w:ascii="Times New Roman" w:hAnsi="Times New Roman" w:cs="Times New Roman"/>
          <w:b/>
          <w:sz w:val="24"/>
          <w:szCs w:val="24"/>
        </w:rPr>
      </w:pPr>
      <w:r w:rsidRPr="000D482B">
        <w:rPr>
          <w:rFonts w:ascii="Times New Roman" w:hAnsi="Times New Roman" w:cs="Times New Roman"/>
          <w:b/>
          <w:sz w:val="24"/>
          <w:szCs w:val="24"/>
        </w:rPr>
        <w:t>III. Student Impact and Effect on Ability to Graduate</w:t>
      </w:r>
    </w:p>
    <w:p w14:paraId="30DA40E0" w14:textId="77777777" w:rsidR="00D94DAE" w:rsidRDefault="00D94DAE" w:rsidP="00546F77">
      <w:pPr>
        <w:spacing w:after="0"/>
        <w:rPr>
          <w:rFonts w:ascii="Times New Roman" w:hAnsi="Times New Roman" w:cs="Times New Roman"/>
          <w:sz w:val="24"/>
          <w:szCs w:val="24"/>
        </w:rPr>
      </w:pPr>
    </w:p>
    <w:p w14:paraId="3FF7A213" w14:textId="77777777" w:rsidR="000D482B" w:rsidRDefault="00D94DAE" w:rsidP="00B8778B">
      <w:pPr>
        <w:spacing w:after="0" w:line="240" w:lineRule="auto"/>
        <w:rPr>
          <w:rFonts w:ascii="Times New Roman" w:hAnsi="Times New Roman" w:cs="Times New Roman"/>
          <w:sz w:val="24"/>
          <w:szCs w:val="24"/>
        </w:rPr>
      </w:pPr>
      <w:r>
        <w:rPr>
          <w:rFonts w:ascii="Times New Roman" w:hAnsi="Times New Roman" w:cs="Times New Roman"/>
          <w:sz w:val="24"/>
          <w:szCs w:val="24"/>
        </w:rPr>
        <w:t>Foothill students need to be able to find books and other information sources to complete their courses, and one of the library’s main goals is to acquire, organize, and maintain relevant resources that support the college’s strategic, teaching, and learning initiatives, a goal the Technical Services Librarian is key in meeting.</w:t>
      </w:r>
    </w:p>
    <w:p w14:paraId="1A117E6F" w14:textId="77777777" w:rsidR="000D482B" w:rsidRDefault="000D482B" w:rsidP="00B8778B">
      <w:pPr>
        <w:spacing w:after="0" w:line="240" w:lineRule="auto"/>
        <w:rPr>
          <w:rFonts w:ascii="Times New Roman" w:hAnsi="Times New Roman" w:cs="Times New Roman"/>
          <w:sz w:val="24"/>
          <w:szCs w:val="24"/>
        </w:rPr>
      </w:pPr>
    </w:p>
    <w:p w14:paraId="2C2C1F66" w14:textId="77777777" w:rsidR="00A03476" w:rsidRPr="00A03476" w:rsidRDefault="00A03476" w:rsidP="00E32AD7">
      <w:pPr>
        <w:spacing w:beforeLines="1" w:before="2" w:after="0" w:line="240" w:lineRule="auto"/>
        <w:rPr>
          <w:rFonts w:ascii="Times" w:hAnsi="Times" w:cs="Times New Roman"/>
          <w:sz w:val="20"/>
          <w:szCs w:val="20"/>
        </w:rPr>
      </w:pPr>
      <w:r w:rsidRPr="00A03476">
        <w:rPr>
          <w:rFonts w:ascii="Times New Roman" w:hAnsi="Times New Roman" w:cs="Times New Roman"/>
          <w:sz w:val="24"/>
          <w:szCs w:val="24"/>
        </w:rPr>
        <w:t>As the librarians noted in our comp</w:t>
      </w:r>
      <w:r w:rsidR="00135486">
        <w:rPr>
          <w:rFonts w:ascii="Times New Roman" w:hAnsi="Times New Roman" w:cs="Times New Roman"/>
          <w:sz w:val="24"/>
          <w:szCs w:val="24"/>
        </w:rPr>
        <w:t>rehensive program review in 2014</w:t>
      </w:r>
      <w:r w:rsidRPr="00A03476">
        <w:rPr>
          <w:rFonts w:ascii="Times New Roman" w:hAnsi="Times New Roman" w:cs="Times New Roman"/>
          <w:sz w:val="24"/>
          <w:szCs w:val="24"/>
        </w:rPr>
        <w:t xml:space="preserve">, the library does not currently have a way to show a direct connection between Foothill students’ library use and their </w:t>
      </w:r>
      <w:r w:rsidRPr="00A03476">
        <w:rPr>
          <w:rFonts w:ascii="Times New Roman" w:hAnsi="Times New Roman" w:cs="Times New Roman"/>
          <w:sz w:val="24"/>
          <w:szCs w:val="24"/>
        </w:rPr>
        <w:lastRenderedPageBreak/>
        <w:t>ability to graduate, but many studies point to the value of academic libraries for student success. In “Return on Investment: Libraries and Student Retention,” Mezick analyzed IPEDS and NCES statistics and found strong relationships “between student retention and total library expenditures” (abstract). Hamrick, Schuh and Shelly likewise used IPEDS and NCES statistics and found that “higher library allocations and instructional expenditures are associated strongly with higher student graduation rates” (p. 16).  Although Haddow and Jayanthi looked at only one university library in “Loans, Logins, and Lasting the Course: Academic Library Use and Student Retention,” their “statistical analyses indicate that library use is associated with retention, and, importantly, that library use in the early weeks of a student’s first semester is associated with retention” (p. 233). At the University of Minnesota, Soria, Fransen, and Nackerud analyzed usage data that “suggests first-time, first-year undergraduate students who use the library have a higher GPA for their first semester and higher retention from fall to spring than non-library users” (p. 147).</w:t>
      </w:r>
    </w:p>
    <w:p w14:paraId="33BD52F0" w14:textId="77777777" w:rsidR="00A03476" w:rsidRPr="00A03476" w:rsidRDefault="00A03476" w:rsidP="00E32AD7">
      <w:pPr>
        <w:spacing w:beforeLines="1" w:before="2" w:after="0" w:line="240" w:lineRule="auto"/>
        <w:rPr>
          <w:rFonts w:ascii="Times" w:hAnsi="Times" w:cs="Times New Roman"/>
          <w:sz w:val="20"/>
          <w:szCs w:val="20"/>
        </w:rPr>
      </w:pPr>
    </w:p>
    <w:p w14:paraId="01239496" w14:textId="77777777" w:rsidR="00A03476" w:rsidRPr="00A03476" w:rsidRDefault="00A03476" w:rsidP="00E32AD7">
      <w:pPr>
        <w:spacing w:beforeLines="1" w:before="2" w:after="0" w:line="240" w:lineRule="auto"/>
        <w:rPr>
          <w:rFonts w:ascii="Times" w:hAnsi="Times" w:cs="Times New Roman"/>
          <w:sz w:val="20"/>
          <w:szCs w:val="20"/>
        </w:rPr>
      </w:pPr>
      <w:r w:rsidRPr="00A03476">
        <w:rPr>
          <w:rFonts w:ascii="Times New Roman" w:hAnsi="Times New Roman" w:cs="Times New Roman"/>
          <w:sz w:val="24"/>
          <w:szCs w:val="24"/>
        </w:rPr>
        <w:t xml:space="preserve">Perhaps most significant for this </w:t>
      </w:r>
      <w:r w:rsidR="00A40F68">
        <w:rPr>
          <w:rFonts w:ascii="Times New Roman" w:hAnsi="Times New Roman" w:cs="Times New Roman"/>
          <w:sz w:val="24"/>
          <w:szCs w:val="24"/>
        </w:rPr>
        <w:t xml:space="preserve">hiring </w:t>
      </w:r>
      <w:r w:rsidRPr="00A03476">
        <w:rPr>
          <w:rFonts w:ascii="Times New Roman" w:hAnsi="Times New Roman" w:cs="Times New Roman"/>
          <w:sz w:val="24"/>
          <w:szCs w:val="24"/>
        </w:rPr>
        <w:t xml:space="preserve">request, Emmons and Wilkinson found in a study of Association of Research Libraries member libraries “that a change in the ratio of library professional staff to students predicts a statistically significant positive relationship with both retention and graduation rates” (p. 128). </w:t>
      </w:r>
    </w:p>
    <w:p w14:paraId="4D07F856" w14:textId="77777777" w:rsidR="000D482B" w:rsidRDefault="000D482B" w:rsidP="00B8778B">
      <w:pPr>
        <w:spacing w:after="0" w:line="240" w:lineRule="auto"/>
        <w:rPr>
          <w:rFonts w:ascii="Times New Roman" w:hAnsi="Times New Roman" w:cs="Times New Roman"/>
          <w:sz w:val="24"/>
          <w:szCs w:val="24"/>
        </w:rPr>
      </w:pPr>
      <w:r w:rsidRPr="000D482B">
        <w:rPr>
          <w:rFonts w:ascii="Times New Roman" w:hAnsi="Times New Roman" w:cs="Times New Roman"/>
          <w:sz w:val="24"/>
          <w:szCs w:val="24"/>
        </w:rPr>
        <w:br/>
      </w:r>
      <w:r w:rsidRPr="000D482B">
        <w:rPr>
          <w:rFonts w:ascii="Times New Roman" w:hAnsi="Times New Roman" w:cs="Times New Roman"/>
          <w:sz w:val="24"/>
          <w:szCs w:val="24"/>
          <w:u w:val="single"/>
        </w:rPr>
        <w:t>Works Cited</w:t>
      </w:r>
      <w:r w:rsidRPr="000D482B">
        <w:rPr>
          <w:rFonts w:ascii="Times New Roman" w:hAnsi="Times New Roman" w:cs="Times New Roman"/>
          <w:sz w:val="24"/>
          <w:szCs w:val="24"/>
        </w:rPr>
        <w:br/>
      </w:r>
    </w:p>
    <w:p w14:paraId="45CEDDC6" w14:textId="77777777" w:rsidR="000D482B" w:rsidRDefault="000D482B" w:rsidP="000D482B">
      <w:pPr>
        <w:spacing w:after="0"/>
        <w:rPr>
          <w:rFonts w:ascii="Times New Roman" w:hAnsi="Times New Roman" w:cs="Times New Roman"/>
          <w:sz w:val="24"/>
          <w:szCs w:val="24"/>
        </w:rPr>
      </w:pPr>
      <w:r w:rsidRPr="000D482B">
        <w:rPr>
          <w:rFonts w:ascii="Times New Roman" w:hAnsi="Times New Roman" w:cs="Times New Roman"/>
          <w:sz w:val="24"/>
          <w:szCs w:val="24"/>
        </w:rPr>
        <w:t>Emmons, Mark and Frances C. Wilkinson. “The Aca</w:t>
      </w:r>
      <w:r>
        <w:rPr>
          <w:rFonts w:ascii="Times New Roman" w:hAnsi="Times New Roman" w:cs="Times New Roman"/>
          <w:sz w:val="24"/>
          <w:szCs w:val="24"/>
        </w:rPr>
        <w:t>demic Library Impact on Student</w:t>
      </w:r>
    </w:p>
    <w:p w14:paraId="2C1ED4C4" w14:textId="77777777" w:rsidR="000D482B" w:rsidRDefault="000D482B" w:rsidP="000D482B">
      <w:pPr>
        <w:spacing w:after="0"/>
        <w:rPr>
          <w:rFonts w:ascii="Times New Roman" w:hAnsi="Times New Roman" w:cs="Times New Roman"/>
          <w:sz w:val="24"/>
          <w:szCs w:val="24"/>
        </w:rPr>
      </w:pPr>
      <w:r w:rsidRPr="000D482B">
        <w:rPr>
          <w:rFonts w:ascii="Times New Roman" w:hAnsi="Times New Roman" w:cs="Times New Roman"/>
          <w:sz w:val="24"/>
          <w:szCs w:val="24"/>
        </w:rPr>
        <w:t>Persistence.” College &amp; Research Libraries 72.2 (2011): 128-149. &lt;</w:t>
      </w:r>
      <w:hyperlink r:id="rId9" w:tgtFrame="_blank" w:history="1">
        <w:r w:rsidRPr="000D482B">
          <w:rPr>
            <w:rFonts w:ascii="Times New Roman" w:hAnsi="Times New Roman"/>
            <w:sz w:val="24"/>
            <w:szCs w:val="24"/>
          </w:rPr>
          <w:t>http://crl.acrl.org/content/72/2/128.full.pdf+html</w:t>
        </w:r>
      </w:hyperlink>
      <w:r w:rsidRPr="000D482B">
        <w:rPr>
          <w:rFonts w:ascii="Times New Roman" w:hAnsi="Times New Roman" w:cs="Times New Roman"/>
          <w:sz w:val="24"/>
          <w:szCs w:val="24"/>
        </w:rPr>
        <w:t>&gt;</w:t>
      </w:r>
    </w:p>
    <w:p w14:paraId="35D522E5" w14:textId="77777777" w:rsidR="000D482B" w:rsidRPr="000D482B" w:rsidRDefault="000D482B" w:rsidP="000D482B">
      <w:pPr>
        <w:spacing w:after="0"/>
        <w:rPr>
          <w:rFonts w:ascii="Times New Roman" w:hAnsi="Times New Roman" w:cs="Times New Roman"/>
          <w:sz w:val="24"/>
          <w:szCs w:val="24"/>
        </w:rPr>
      </w:pPr>
    </w:p>
    <w:p w14:paraId="4CA86DCD" w14:textId="77777777" w:rsidR="000D482B" w:rsidRPr="000D482B" w:rsidRDefault="000D482B" w:rsidP="000D482B">
      <w:pPr>
        <w:spacing w:before="2" w:after="2"/>
        <w:rPr>
          <w:rFonts w:ascii="Times New Roman" w:hAnsi="Times New Roman" w:cs="Times New Roman"/>
          <w:sz w:val="24"/>
          <w:szCs w:val="24"/>
        </w:rPr>
      </w:pPr>
      <w:r w:rsidRPr="000D482B">
        <w:rPr>
          <w:rFonts w:ascii="Times New Roman" w:hAnsi="Times New Roman" w:cs="Times New Roman"/>
          <w:sz w:val="24"/>
          <w:szCs w:val="24"/>
        </w:rPr>
        <w:t xml:space="preserve">Haddow, Gaby and Jayanthi Joseph. “Loans, Logins, and Lasting the Course: Academic Library Use and Student Retention.” Australian Academic &amp; Research Libraries 41.4 (2010): 233-244. </w:t>
      </w:r>
    </w:p>
    <w:p w14:paraId="74893DAB" w14:textId="77777777" w:rsidR="000D482B" w:rsidRDefault="000D482B" w:rsidP="000D482B">
      <w:pPr>
        <w:spacing w:before="2" w:after="2"/>
        <w:rPr>
          <w:rFonts w:ascii="Times New Roman" w:hAnsi="Times New Roman"/>
          <w:sz w:val="24"/>
          <w:szCs w:val="24"/>
        </w:rPr>
      </w:pPr>
      <w:r w:rsidRPr="000D482B">
        <w:rPr>
          <w:rFonts w:ascii="Times New Roman" w:hAnsi="Times New Roman" w:cs="Times New Roman"/>
          <w:sz w:val="24"/>
          <w:szCs w:val="24"/>
        </w:rPr>
        <w:t>&lt;</w:t>
      </w:r>
      <w:hyperlink r:id="rId10" w:tgtFrame="_blank" w:history="1">
        <w:r w:rsidRPr="000D482B">
          <w:rPr>
            <w:rFonts w:ascii="Times New Roman" w:hAnsi="Times New Roman"/>
            <w:sz w:val="24"/>
            <w:szCs w:val="24"/>
          </w:rPr>
          <w:t>http://www.tandfonline.com/doi/pdf/10.1080/00048623.2010.10721478</w:t>
        </w:r>
      </w:hyperlink>
      <w:r w:rsidRPr="000D482B">
        <w:rPr>
          <w:rFonts w:ascii="Times New Roman" w:hAnsi="Times New Roman"/>
          <w:sz w:val="24"/>
          <w:szCs w:val="24"/>
        </w:rPr>
        <w:t>&gt;</w:t>
      </w:r>
    </w:p>
    <w:p w14:paraId="500FAE0D" w14:textId="77777777" w:rsidR="000D482B" w:rsidRPr="000D482B" w:rsidRDefault="000D482B" w:rsidP="000D482B">
      <w:pPr>
        <w:spacing w:before="2" w:after="2"/>
        <w:rPr>
          <w:rFonts w:ascii="Times New Roman" w:hAnsi="Times New Roman" w:cs="Times New Roman"/>
          <w:sz w:val="24"/>
          <w:szCs w:val="24"/>
        </w:rPr>
      </w:pPr>
    </w:p>
    <w:p w14:paraId="0494F5FA" w14:textId="77777777" w:rsidR="000D482B" w:rsidRPr="000D482B" w:rsidRDefault="000D482B" w:rsidP="000D482B">
      <w:pPr>
        <w:spacing w:before="2" w:after="2"/>
        <w:rPr>
          <w:rFonts w:ascii="Times New Roman" w:hAnsi="Times New Roman" w:cs="Times New Roman"/>
          <w:sz w:val="24"/>
          <w:szCs w:val="24"/>
        </w:rPr>
      </w:pPr>
      <w:r w:rsidRPr="000D482B">
        <w:rPr>
          <w:rFonts w:ascii="Times New Roman" w:hAnsi="Times New Roman" w:cs="Times New Roman"/>
          <w:sz w:val="24"/>
          <w:szCs w:val="24"/>
        </w:rPr>
        <w:t xml:space="preserve">Hamrick, Florence, John Schuh and Mack Shelley. “Predicting Higher Education Graduation Rates from Institutional Characteristics and Resource Allocation.” Education Policy Analysis Archives 12.19 (2004). </w:t>
      </w:r>
    </w:p>
    <w:p w14:paraId="61AD35B6" w14:textId="77777777" w:rsidR="002D6C66" w:rsidRDefault="000D482B" w:rsidP="000D482B">
      <w:pPr>
        <w:spacing w:before="2" w:after="2"/>
        <w:rPr>
          <w:rFonts w:ascii="Times New Roman" w:hAnsi="Times New Roman" w:cs="Times New Roman"/>
          <w:sz w:val="24"/>
          <w:szCs w:val="24"/>
        </w:rPr>
      </w:pPr>
      <w:r w:rsidRPr="000D482B">
        <w:rPr>
          <w:rFonts w:ascii="Times New Roman" w:hAnsi="Times New Roman" w:cs="Times New Roman"/>
          <w:sz w:val="24"/>
          <w:szCs w:val="24"/>
        </w:rPr>
        <w:t xml:space="preserve">&lt; </w:t>
      </w:r>
      <w:hyperlink r:id="rId11" w:tgtFrame="_blank" w:history="1">
        <w:r w:rsidRPr="000D482B">
          <w:rPr>
            <w:rFonts w:ascii="Times New Roman" w:hAnsi="Times New Roman"/>
            <w:sz w:val="24"/>
            <w:szCs w:val="24"/>
          </w:rPr>
          <w:t>http://epaa.asu.edu/ojs/article/viewFile/174/300</w:t>
        </w:r>
      </w:hyperlink>
      <w:r w:rsidRPr="000D482B">
        <w:rPr>
          <w:rFonts w:ascii="Times New Roman" w:hAnsi="Times New Roman" w:cs="Times New Roman"/>
          <w:sz w:val="24"/>
          <w:szCs w:val="24"/>
        </w:rPr>
        <w:t>&gt;</w:t>
      </w:r>
    </w:p>
    <w:p w14:paraId="4CF2624E" w14:textId="77777777" w:rsidR="002D6C66" w:rsidRDefault="002D6C66" w:rsidP="000D482B">
      <w:pPr>
        <w:spacing w:before="2" w:after="2"/>
        <w:rPr>
          <w:rFonts w:ascii="Times New Roman" w:hAnsi="Times New Roman" w:cs="Times New Roman"/>
          <w:sz w:val="24"/>
          <w:szCs w:val="24"/>
        </w:rPr>
      </w:pPr>
    </w:p>
    <w:p w14:paraId="09B2265A" w14:textId="77777777" w:rsidR="002D6C66" w:rsidRPr="002D6C66" w:rsidRDefault="002D6C66" w:rsidP="002D6C66">
      <w:pPr>
        <w:rPr>
          <w:rFonts w:ascii="Times New Roman" w:hAnsi="Times New Roman" w:cs="Helvetica"/>
          <w:color w:val="000000"/>
          <w:sz w:val="24"/>
        </w:rPr>
      </w:pPr>
      <w:r w:rsidRPr="002D6C66">
        <w:rPr>
          <w:rFonts w:ascii="Times New Roman" w:hAnsi="Times New Roman" w:cs="Helvetica"/>
          <w:color w:val="000000"/>
          <w:sz w:val="24"/>
        </w:rPr>
        <w:t>Mezick, Elizabeth M. “Return on Investment: Libraries and Student Retention.” Journal of Academic Librarianship 33.5 (2007): 561-566.</w:t>
      </w:r>
    </w:p>
    <w:p w14:paraId="12760046" w14:textId="77777777" w:rsidR="000D482B" w:rsidRPr="002D6C66" w:rsidRDefault="002D6C66" w:rsidP="002D6C66">
      <w:pPr>
        <w:rPr>
          <w:rFonts w:ascii="Times New Roman" w:hAnsi="Times New Roman" w:cs="Helvetica"/>
          <w:color w:val="000000"/>
          <w:sz w:val="24"/>
        </w:rPr>
      </w:pPr>
      <w:r w:rsidRPr="002D6C66">
        <w:rPr>
          <w:rFonts w:ascii="Times New Roman" w:hAnsi="Times New Roman" w:cs="Helvetica"/>
          <w:color w:val="000000"/>
          <w:sz w:val="24"/>
        </w:rPr>
        <w:t>Soria, Krista M., Jan Fransen, and Shane Nackerud. “Library Use and Undergraduate Student Outcomes: New Evidence for Students’ Retention and Academic Success.” Libraries and the Academy 13.2 (2013): pp. 147-164. &lt;</w:t>
      </w:r>
      <w:hyperlink r:id="rId12" w:history="1">
        <w:r w:rsidRPr="002D6C66">
          <w:rPr>
            <w:rStyle w:val="Hyperlink"/>
            <w:rFonts w:ascii="Times New Roman" w:hAnsi="Times New Roman" w:cs="Helvetica"/>
            <w:sz w:val="24"/>
          </w:rPr>
          <w:t>https://www.press.jhu.edu/journals/portal_libraries_and_the_academy/portal_pre_print/current/articles/13.2soria.pdf</w:t>
        </w:r>
      </w:hyperlink>
      <w:r w:rsidRPr="002D6C66">
        <w:rPr>
          <w:rFonts w:ascii="Times New Roman" w:hAnsi="Times New Roman" w:cs="Helvetica"/>
          <w:color w:val="000000"/>
          <w:sz w:val="24"/>
        </w:rPr>
        <w:t>&gt;</w:t>
      </w:r>
    </w:p>
    <w:p w14:paraId="53F52C09" w14:textId="77777777" w:rsidR="000D482B" w:rsidRDefault="000D482B" w:rsidP="000D482B">
      <w:pPr>
        <w:spacing w:before="2" w:after="2"/>
        <w:rPr>
          <w:rFonts w:ascii="Times New Roman" w:hAnsi="Times New Roman" w:cs="Times New Roman"/>
          <w:sz w:val="24"/>
          <w:szCs w:val="24"/>
        </w:rPr>
      </w:pPr>
    </w:p>
    <w:p w14:paraId="7FA72E5B" w14:textId="77777777" w:rsidR="000D482B" w:rsidRPr="000D482B" w:rsidRDefault="000D482B" w:rsidP="00E32AD7">
      <w:pPr>
        <w:spacing w:beforeLines="1" w:before="2" w:afterLines="1" w:after="2" w:line="240" w:lineRule="auto"/>
        <w:rPr>
          <w:rFonts w:ascii="Times New Roman" w:hAnsi="Times New Roman" w:cs="Times New Roman"/>
          <w:sz w:val="24"/>
          <w:szCs w:val="20"/>
        </w:rPr>
      </w:pPr>
      <w:r w:rsidRPr="000D482B">
        <w:rPr>
          <w:rFonts w:ascii="Times New Roman" w:hAnsi="Times New Roman" w:cs="Times New Roman"/>
          <w:b/>
          <w:sz w:val="24"/>
          <w:szCs w:val="20"/>
        </w:rPr>
        <w:t>IV. Prog</w:t>
      </w:r>
      <w:r w:rsidR="002D6C66">
        <w:rPr>
          <w:rFonts w:ascii="Times New Roman" w:hAnsi="Times New Roman" w:cs="Times New Roman"/>
          <w:b/>
          <w:sz w:val="24"/>
          <w:szCs w:val="20"/>
        </w:rPr>
        <w:t>rammatic Considerations</w:t>
      </w:r>
    </w:p>
    <w:p w14:paraId="4BAA5823" w14:textId="77777777" w:rsidR="000D482B" w:rsidRPr="000D482B" w:rsidRDefault="000D482B" w:rsidP="00E32AD7">
      <w:pPr>
        <w:spacing w:beforeLines="1" w:before="2" w:afterLines="1" w:after="2" w:line="240" w:lineRule="auto"/>
        <w:rPr>
          <w:rFonts w:ascii="Times" w:hAnsi="Times" w:cs="Times New Roman"/>
          <w:sz w:val="20"/>
          <w:szCs w:val="20"/>
        </w:rPr>
      </w:pPr>
    </w:p>
    <w:p w14:paraId="610412F3" w14:textId="77777777" w:rsidR="000D482B" w:rsidRPr="000D482B" w:rsidRDefault="000D482B" w:rsidP="00E32AD7">
      <w:pPr>
        <w:spacing w:beforeLines="1" w:before="2" w:afterLines="1" w:after="2" w:line="240" w:lineRule="auto"/>
        <w:rPr>
          <w:rFonts w:ascii="Times New Roman" w:hAnsi="Times New Roman" w:cs="Times New Roman"/>
          <w:sz w:val="24"/>
          <w:szCs w:val="24"/>
        </w:rPr>
      </w:pPr>
      <w:r w:rsidRPr="000D482B">
        <w:rPr>
          <w:rFonts w:ascii="Times New Roman" w:hAnsi="Times New Roman" w:cs="Times New Roman"/>
          <w:sz w:val="24"/>
          <w:szCs w:val="24"/>
        </w:rPr>
        <w:t xml:space="preserve">Information competency is the ability to recognize when information is needed and then to find, evaluate and use that information in an ethical way. At Foothill College, information competency is infused across the curriculum as an Institutional/General Education SLO in a broad mixture of subject disciplines. It is a key component of the Institutional Learning Outcome “Creative, Critical, and Analytical Thinking,” and it is also included in the breadth and depth requirements in the GE Applications. The Technical Services Librarian plays a primary role in supporting the Institutional/General Education SLO by building, organizing, and maintaining a library collection that supports the college curriculum. The position </w:t>
      </w:r>
      <w:r w:rsidR="007B103F">
        <w:rPr>
          <w:rFonts w:ascii="Times New Roman" w:hAnsi="Times New Roman" w:cs="Times New Roman"/>
          <w:sz w:val="24"/>
          <w:szCs w:val="24"/>
        </w:rPr>
        <w:t>coordinates and provides technical advice for</w:t>
      </w:r>
      <w:r w:rsidRPr="000D482B">
        <w:rPr>
          <w:rFonts w:ascii="Times New Roman" w:hAnsi="Times New Roman" w:cs="Times New Roman"/>
          <w:sz w:val="24"/>
          <w:szCs w:val="24"/>
        </w:rPr>
        <w:t xml:space="preserve"> the work of three library technicians to coordinate the process of acquiring, cataloging, and making shelf-ready the library's print and online materials. Although behind-the-scenes, these efforts promote access to and use of the library resources by students. Without a well-organized collection, student success in information competency would be compromised.</w:t>
      </w:r>
    </w:p>
    <w:p w14:paraId="7457E51E" w14:textId="77777777" w:rsidR="000D482B" w:rsidRPr="000D482B" w:rsidRDefault="000D482B" w:rsidP="00E32AD7">
      <w:pPr>
        <w:spacing w:beforeLines="1" w:before="2" w:afterLines="1" w:after="2" w:line="240" w:lineRule="auto"/>
        <w:rPr>
          <w:rFonts w:ascii="Times New Roman" w:hAnsi="Times New Roman" w:cs="Times New Roman"/>
          <w:sz w:val="24"/>
          <w:szCs w:val="24"/>
        </w:rPr>
      </w:pPr>
    </w:p>
    <w:p w14:paraId="6AFD9EDD" w14:textId="77777777" w:rsidR="000D482B" w:rsidRPr="000D482B" w:rsidRDefault="000D482B" w:rsidP="000D482B">
      <w:pPr>
        <w:spacing w:after="0"/>
        <w:rPr>
          <w:rFonts w:ascii="Times New Roman" w:hAnsi="Times New Roman" w:cs="Times New Roman"/>
          <w:sz w:val="24"/>
          <w:szCs w:val="24"/>
        </w:rPr>
      </w:pPr>
      <w:r w:rsidRPr="000D482B">
        <w:rPr>
          <w:rFonts w:ascii="Times New Roman" w:hAnsi="Times New Roman" w:cs="Times New Roman"/>
          <w:sz w:val="24"/>
          <w:szCs w:val="24"/>
        </w:rPr>
        <w:t>The library’s ability to respond to ACCJC accreditation requirements would be impacted without the expertise of the Technical Services Librarian.</w:t>
      </w:r>
      <w:r>
        <w:rPr>
          <w:rFonts w:ascii="Times New Roman" w:hAnsi="Times New Roman" w:cs="Times New Roman"/>
          <w:sz w:val="24"/>
          <w:szCs w:val="24"/>
        </w:rPr>
        <w:t xml:space="preserve"> </w:t>
      </w:r>
      <w:r w:rsidRPr="000D482B">
        <w:rPr>
          <w:rFonts w:ascii="Times New Roman" w:hAnsi="Times New Roman" w:cs="Times New Roman"/>
          <w:sz w:val="24"/>
          <w:szCs w:val="24"/>
        </w:rPr>
        <w:t xml:space="preserve">In addition, many programs, in particular in the Allied Health fields, are required by their outside accrediting bodies to provide timely access to current information resources relating to their discipline. In the past year alone, the Technical Services Librarian has been instrumental in supporting the efforts to update the print collection in anticipation of accreditation visits for the Veterinary Technology and Radiologic Technology programs. </w:t>
      </w:r>
    </w:p>
    <w:p w14:paraId="1EC484F0" w14:textId="77777777" w:rsidR="000D482B" w:rsidRPr="000D482B" w:rsidRDefault="000D482B" w:rsidP="000D482B">
      <w:pPr>
        <w:spacing w:before="2" w:after="2"/>
        <w:rPr>
          <w:rFonts w:ascii="Times New Roman" w:hAnsi="Times New Roman" w:cs="Times New Roman"/>
          <w:sz w:val="24"/>
          <w:szCs w:val="24"/>
        </w:rPr>
      </w:pPr>
    </w:p>
    <w:p w14:paraId="742CC061" w14:textId="77777777" w:rsidR="002D6C66" w:rsidRPr="002D6C66" w:rsidRDefault="002D6C66" w:rsidP="00546F77">
      <w:pPr>
        <w:spacing w:after="0"/>
        <w:rPr>
          <w:rFonts w:ascii="Times New Roman" w:hAnsi="Times New Roman" w:cs="Times New Roman"/>
          <w:b/>
          <w:sz w:val="24"/>
          <w:szCs w:val="24"/>
        </w:rPr>
      </w:pPr>
      <w:r w:rsidRPr="002D6C66">
        <w:rPr>
          <w:rFonts w:ascii="Times New Roman" w:hAnsi="Times New Roman" w:cs="Times New Roman"/>
          <w:b/>
          <w:sz w:val="24"/>
          <w:szCs w:val="24"/>
        </w:rPr>
        <w:t xml:space="preserve">V. Relationship to Institutional Priorities </w:t>
      </w:r>
    </w:p>
    <w:p w14:paraId="73DD373B" w14:textId="77777777" w:rsidR="002D6C66" w:rsidRDefault="002D6C66" w:rsidP="00546F77">
      <w:pPr>
        <w:spacing w:after="0"/>
        <w:rPr>
          <w:rFonts w:ascii="Times New Roman" w:hAnsi="Times New Roman" w:cs="Times New Roman"/>
          <w:sz w:val="24"/>
          <w:szCs w:val="24"/>
        </w:rPr>
      </w:pPr>
    </w:p>
    <w:p w14:paraId="089CC527" w14:textId="77777777" w:rsidR="00524CDF" w:rsidRDefault="000527C2" w:rsidP="00546F77">
      <w:pPr>
        <w:spacing w:after="0"/>
        <w:rPr>
          <w:rFonts w:ascii="Times New Roman" w:hAnsi="Times New Roman" w:cs="Times New Roman"/>
          <w:sz w:val="24"/>
          <w:szCs w:val="24"/>
        </w:rPr>
      </w:pPr>
      <w:r w:rsidRPr="000527C2">
        <w:rPr>
          <w:rFonts w:ascii="Times New Roman" w:hAnsi="Times New Roman" w:cs="Times New Roman"/>
          <w:sz w:val="24"/>
          <w:szCs w:val="24"/>
        </w:rPr>
        <w:t xml:space="preserve">Foothill Library supports the college’s </w:t>
      </w:r>
      <w:r>
        <w:rPr>
          <w:rFonts w:ascii="Times New Roman" w:hAnsi="Times New Roman" w:cs="Times New Roman"/>
          <w:sz w:val="24"/>
          <w:szCs w:val="24"/>
        </w:rPr>
        <w:t>mission</w:t>
      </w:r>
      <w:r w:rsidRPr="000527C2">
        <w:rPr>
          <w:rFonts w:ascii="Times New Roman" w:hAnsi="Times New Roman" w:cs="Times New Roman"/>
          <w:sz w:val="24"/>
          <w:szCs w:val="24"/>
        </w:rPr>
        <w:t xml:space="preserve"> of providing an excellent education for all students by meeting their evolving information needs in an increasingly technology-based global community.</w:t>
      </w:r>
      <w:r>
        <w:rPr>
          <w:rFonts w:ascii="Times New Roman" w:hAnsi="Times New Roman" w:cs="Times New Roman"/>
          <w:sz w:val="24"/>
          <w:szCs w:val="24"/>
        </w:rPr>
        <w:t xml:space="preserve"> </w:t>
      </w:r>
      <w:r w:rsidR="00B8778B" w:rsidRPr="00524CDF">
        <w:rPr>
          <w:rFonts w:ascii="Times New Roman" w:hAnsi="Times New Roman" w:cs="Times New Roman"/>
          <w:sz w:val="24"/>
          <w:szCs w:val="24"/>
        </w:rPr>
        <w:t xml:space="preserve">The library </w:t>
      </w:r>
      <w:r>
        <w:rPr>
          <w:rFonts w:ascii="Times New Roman" w:hAnsi="Times New Roman" w:cs="Times New Roman"/>
          <w:sz w:val="24"/>
          <w:szCs w:val="24"/>
        </w:rPr>
        <w:t xml:space="preserve">also </w:t>
      </w:r>
      <w:r w:rsidR="00B8778B" w:rsidRPr="00524CDF">
        <w:rPr>
          <w:rFonts w:ascii="Times New Roman" w:hAnsi="Times New Roman" w:cs="Times New Roman"/>
          <w:sz w:val="24"/>
          <w:szCs w:val="24"/>
        </w:rPr>
        <w:t xml:space="preserve">serves the </w:t>
      </w:r>
      <w:r w:rsidR="00FA7076">
        <w:rPr>
          <w:rFonts w:ascii="Times New Roman" w:hAnsi="Times New Roman" w:cs="Times New Roman"/>
          <w:sz w:val="24"/>
          <w:szCs w:val="24"/>
        </w:rPr>
        <w:t xml:space="preserve">overarching </w:t>
      </w:r>
      <w:r w:rsidR="00B8778B" w:rsidRPr="00524CDF">
        <w:rPr>
          <w:rFonts w:ascii="Times New Roman" w:hAnsi="Times New Roman" w:cs="Times New Roman"/>
          <w:sz w:val="24"/>
          <w:szCs w:val="24"/>
        </w:rPr>
        <w:t xml:space="preserve">goals identified in the Educational Master Plan: equity, community, and stewardship of resources. </w:t>
      </w:r>
    </w:p>
    <w:p w14:paraId="0144203F" w14:textId="77777777" w:rsidR="00524CDF" w:rsidRDefault="00524CDF" w:rsidP="00546F77">
      <w:pPr>
        <w:spacing w:after="0"/>
        <w:rPr>
          <w:rFonts w:ascii="Times New Roman" w:hAnsi="Times New Roman" w:cs="Times New Roman"/>
          <w:sz w:val="24"/>
          <w:szCs w:val="24"/>
        </w:rPr>
      </w:pPr>
    </w:p>
    <w:p w14:paraId="2D95B168" w14:textId="77777777" w:rsidR="00A40F68" w:rsidRDefault="003E1EEC" w:rsidP="003E1EEC">
      <w:pPr>
        <w:rPr>
          <w:rFonts w:ascii="Times New Roman" w:hAnsi="Times New Roman" w:cs="Times New Roman"/>
          <w:sz w:val="24"/>
          <w:szCs w:val="24"/>
        </w:rPr>
      </w:pPr>
      <w:r w:rsidRPr="003E1EEC">
        <w:rPr>
          <w:rFonts w:ascii="Times New Roman" w:hAnsi="Times New Roman" w:cs="Times New Roman"/>
          <w:sz w:val="24"/>
          <w:szCs w:val="24"/>
        </w:rPr>
        <w:t xml:space="preserve">Equity of access is a core principle of the library profession, and the library strives to make sure that information in a variety of formats is accessible to all Foothill students regardless of age, education, ethnicity, income, physical limitations or geographic barriers. </w:t>
      </w:r>
      <w:r>
        <w:rPr>
          <w:rFonts w:ascii="Times New Roman" w:hAnsi="Times New Roman" w:cs="Times New Roman"/>
          <w:sz w:val="24"/>
          <w:szCs w:val="24"/>
        </w:rPr>
        <w:t>We aim for o</w:t>
      </w:r>
      <w:r w:rsidRPr="003E1EEC">
        <w:rPr>
          <w:rFonts w:ascii="Times New Roman" w:hAnsi="Times New Roman" w:cs="Times New Roman"/>
          <w:sz w:val="24"/>
          <w:szCs w:val="24"/>
        </w:rPr>
        <w:t xml:space="preserve">ur collections </w:t>
      </w:r>
      <w:r>
        <w:rPr>
          <w:rFonts w:ascii="Times New Roman" w:hAnsi="Times New Roman" w:cs="Times New Roman"/>
          <w:sz w:val="24"/>
          <w:szCs w:val="24"/>
        </w:rPr>
        <w:t xml:space="preserve">to </w:t>
      </w:r>
      <w:r w:rsidRPr="003E1EEC">
        <w:rPr>
          <w:rFonts w:ascii="Times New Roman" w:hAnsi="Times New Roman" w:cs="Times New Roman"/>
          <w:sz w:val="24"/>
          <w:szCs w:val="24"/>
        </w:rPr>
        <w:t xml:space="preserve">reflect the multicultural diversity of our students, and the Technical Services Department catalogs new acquisitions, both print and digital, with emphasis on providing sufficient access points in the bibliographic record to support the success of all students in locating the resources they need.  </w:t>
      </w:r>
    </w:p>
    <w:p w14:paraId="62C3B62D" w14:textId="77777777" w:rsidR="003E1EEC" w:rsidRPr="003E1EEC" w:rsidRDefault="00A40F68" w:rsidP="003E1EEC">
      <w:pPr>
        <w:rPr>
          <w:rFonts w:ascii="Times New Roman" w:hAnsi="Times New Roman" w:cs="Times New Roman"/>
          <w:sz w:val="24"/>
          <w:szCs w:val="24"/>
        </w:rPr>
      </w:pPr>
      <w:r>
        <w:rPr>
          <w:rFonts w:ascii="Times New Roman" w:hAnsi="Times New Roman" w:cs="Times New Roman"/>
          <w:sz w:val="24"/>
          <w:szCs w:val="24"/>
        </w:rPr>
        <w:t xml:space="preserve">As mentioned in Section I, the library </w:t>
      </w:r>
      <w:r>
        <w:rPr>
          <w:rFonts w:ascii="Times New Roman" w:hAnsi="Times New Roman" w:cs="Times New Roman"/>
          <w:sz w:val="24"/>
          <w:szCs w:val="20"/>
        </w:rPr>
        <w:t>anticipates migrating to a next-</w:t>
      </w:r>
      <w:r w:rsidRPr="00E126D9">
        <w:rPr>
          <w:rFonts w:ascii="Times New Roman" w:hAnsi="Times New Roman" w:cs="Times New Roman"/>
          <w:sz w:val="24"/>
          <w:szCs w:val="20"/>
        </w:rPr>
        <w:t xml:space="preserve">generation cloud-based integrated library system. </w:t>
      </w:r>
      <w:r>
        <w:rPr>
          <w:rFonts w:ascii="Times New Roman" w:hAnsi="Times New Roman" w:cs="Times New Roman"/>
          <w:sz w:val="24"/>
          <w:szCs w:val="20"/>
        </w:rPr>
        <w:t xml:space="preserve">The library plan for the new ILS is partly in response to the California Community Colleges Council of Chief Librarians’ proposal to adopt a state-wide Integrated Library System which will allow every student in California’s community colleges access to a state-of-the-art information tool. This new product will provide opportunities in community college library service to further strengthen student success and student equity initiatives. The </w:t>
      </w:r>
      <w:r w:rsidRPr="00E126D9">
        <w:rPr>
          <w:rFonts w:ascii="Times New Roman" w:hAnsi="Times New Roman" w:cs="Times New Roman"/>
          <w:sz w:val="24"/>
          <w:szCs w:val="20"/>
        </w:rPr>
        <w:t xml:space="preserve">Technical Services Librarian will </w:t>
      </w:r>
      <w:r>
        <w:rPr>
          <w:rFonts w:ascii="Times New Roman" w:hAnsi="Times New Roman" w:cs="Times New Roman"/>
          <w:sz w:val="24"/>
          <w:szCs w:val="20"/>
        </w:rPr>
        <w:t>collaborate</w:t>
      </w:r>
      <w:r w:rsidRPr="00E126D9">
        <w:rPr>
          <w:rFonts w:ascii="Times New Roman" w:hAnsi="Times New Roman" w:cs="Times New Roman"/>
          <w:sz w:val="24"/>
          <w:szCs w:val="20"/>
        </w:rPr>
        <w:t xml:space="preserve"> with the Systems</w:t>
      </w:r>
      <w:r>
        <w:rPr>
          <w:rFonts w:ascii="Times New Roman" w:hAnsi="Times New Roman" w:cs="Times New Roman"/>
          <w:sz w:val="24"/>
          <w:szCs w:val="20"/>
        </w:rPr>
        <w:t xml:space="preserve"> &amp;</w:t>
      </w:r>
      <w:r w:rsidRPr="00E126D9">
        <w:rPr>
          <w:rFonts w:ascii="Times New Roman" w:hAnsi="Times New Roman" w:cs="Times New Roman"/>
          <w:sz w:val="24"/>
          <w:szCs w:val="20"/>
        </w:rPr>
        <w:t xml:space="preserve"> Technology Librarian </w:t>
      </w:r>
      <w:r>
        <w:rPr>
          <w:rFonts w:ascii="Times New Roman" w:hAnsi="Times New Roman" w:cs="Times New Roman"/>
          <w:sz w:val="24"/>
          <w:szCs w:val="20"/>
        </w:rPr>
        <w:t xml:space="preserve">on the </w:t>
      </w:r>
      <w:r>
        <w:rPr>
          <w:rFonts w:ascii="Times New Roman" w:hAnsi="Times New Roman" w:cs="Times New Roman"/>
          <w:sz w:val="24"/>
          <w:szCs w:val="20"/>
        </w:rPr>
        <w:lastRenderedPageBreak/>
        <w:t xml:space="preserve">planning and implementation of the new system. </w:t>
      </w:r>
      <w:r>
        <w:rPr>
          <w:rFonts w:ascii="Times New Roman" w:hAnsi="Times New Roman" w:cs="Times New Roman"/>
          <w:sz w:val="24"/>
          <w:szCs w:val="20"/>
        </w:rPr>
        <w:br/>
      </w:r>
    </w:p>
    <w:p w14:paraId="0930C810" w14:textId="77777777" w:rsidR="00082380" w:rsidRDefault="00B8778B" w:rsidP="00524CDF">
      <w:pPr>
        <w:pStyle w:val="NormalWeb"/>
        <w:spacing w:before="2" w:after="2"/>
        <w:rPr>
          <w:rFonts w:ascii="Times New Roman" w:hAnsi="Times New Roman"/>
          <w:sz w:val="24"/>
        </w:rPr>
      </w:pPr>
      <w:r w:rsidRPr="00524CDF">
        <w:rPr>
          <w:rFonts w:ascii="Times New Roman" w:hAnsi="Times New Roman"/>
          <w:sz w:val="24"/>
        </w:rPr>
        <w:t>Although the library is first and foremost about providing information, it also</w:t>
      </w:r>
      <w:r w:rsidR="00524CDF">
        <w:rPr>
          <w:rFonts w:ascii="Times New Roman" w:hAnsi="Times New Roman"/>
          <w:sz w:val="24"/>
        </w:rPr>
        <w:t xml:space="preserve"> nurtures community by functioning</w:t>
      </w:r>
      <w:r w:rsidRPr="00524CDF">
        <w:rPr>
          <w:rFonts w:ascii="Times New Roman" w:hAnsi="Times New Roman"/>
          <w:sz w:val="24"/>
        </w:rPr>
        <w:t xml:space="preserve"> as</w:t>
      </w:r>
      <w:r w:rsidR="00524CDF" w:rsidRPr="00524CDF">
        <w:rPr>
          <w:rFonts w:ascii="Times New Roman" w:hAnsi="Times New Roman"/>
          <w:sz w:val="24"/>
        </w:rPr>
        <w:t xml:space="preserve"> a “third place.” Ray Oldenburg coined this term in his book </w:t>
      </w:r>
      <w:r w:rsidR="00524CDF" w:rsidRPr="00524CDF">
        <w:rPr>
          <w:rFonts w:ascii="Times New Roman" w:hAnsi="Times New Roman"/>
          <w:i/>
          <w:sz w:val="24"/>
        </w:rPr>
        <w:t>The Great Good Place</w:t>
      </w:r>
      <w:r w:rsidR="00524CDF" w:rsidRPr="00524CDF">
        <w:rPr>
          <w:rFonts w:ascii="Times New Roman" w:hAnsi="Times New Roman"/>
          <w:sz w:val="24"/>
        </w:rPr>
        <w:t xml:space="preserve"> to describe public spaces apart from home and work where people like to hang out. Such a space “is remarkably similar to a good home,” he wrote, “in the psychological comfort and support that it extends” (quoted in </w:t>
      </w:r>
      <w:hyperlink r:id="rId13" w:history="1">
        <w:r w:rsidR="00524CDF" w:rsidRPr="00524CDF">
          <w:rPr>
            <w:rFonts w:ascii="Times New Roman" w:hAnsi="Times New Roman"/>
            <w:i/>
            <w:sz w:val="24"/>
          </w:rPr>
          <w:t>Encyclopedia of International Media and Communications</w:t>
        </w:r>
      </w:hyperlink>
      <w:r w:rsidR="00524CDF" w:rsidRPr="00524CDF">
        <w:rPr>
          <w:rFonts w:ascii="Times New Roman" w:hAnsi="Times New Roman"/>
          <w:sz w:val="24"/>
        </w:rPr>
        <w:t>). </w:t>
      </w:r>
      <w:r w:rsidR="003E1EEC">
        <w:rPr>
          <w:rFonts w:ascii="Times New Roman" w:hAnsi="Times New Roman"/>
          <w:sz w:val="24"/>
        </w:rPr>
        <w:t>When</w:t>
      </w:r>
      <w:r w:rsidR="00524CDF">
        <w:rPr>
          <w:rFonts w:ascii="Times New Roman" w:hAnsi="Times New Roman"/>
          <w:sz w:val="24"/>
        </w:rPr>
        <w:t xml:space="preserve"> </w:t>
      </w:r>
      <w:r w:rsidR="00524CDF" w:rsidRPr="00524CDF">
        <w:rPr>
          <w:rFonts w:ascii="Times New Roman" w:hAnsi="Times New Roman"/>
          <w:sz w:val="24"/>
        </w:rPr>
        <w:t xml:space="preserve">students, faculty, staff, and administrators </w:t>
      </w:r>
      <w:r w:rsidR="00524CDF">
        <w:rPr>
          <w:rFonts w:ascii="Times New Roman" w:hAnsi="Times New Roman"/>
          <w:sz w:val="24"/>
        </w:rPr>
        <w:t>began planning</w:t>
      </w:r>
      <w:r w:rsidR="00524CDF" w:rsidRPr="00524CDF">
        <w:rPr>
          <w:rFonts w:ascii="Times New Roman" w:hAnsi="Times New Roman"/>
          <w:sz w:val="24"/>
        </w:rPr>
        <w:t xml:space="preserve"> </w:t>
      </w:r>
      <w:r w:rsidR="00524CDF">
        <w:rPr>
          <w:rFonts w:ascii="Times New Roman" w:hAnsi="Times New Roman"/>
          <w:sz w:val="24"/>
        </w:rPr>
        <w:t xml:space="preserve">the library renovation, we envisioned </w:t>
      </w:r>
      <w:r w:rsidR="00524CDF" w:rsidRPr="00524CDF">
        <w:rPr>
          <w:rFonts w:ascii="Times New Roman" w:hAnsi="Times New Roman"/>
          <w:sz w:val="24"/>
        </w:rPr>
        <w:t>the lib</w:t>
      </w:r>
      <w:r w:rsidR="003E1EEC">
        <w:rPr>
          <w:rFonts w:ascii="Times New Roman" w:hAnsi="Times New Roman"/>
          <w:sz w:val="24"/>
        </w:rPr>
        <w:t>rary as “the campus living room,</w:t>
      </w:r>
      <w:r w:rsidR="00524CDF" w:rsidRPr="00524CDF">
        <w:rPr>
          <w:rFonts w:ascii="Times New Roman" w:hAnsi="Times New Roman"/>
          <w:sz w:val="24"/>
        </w:rPr>
        <w:t>”</w:t>
      </w:r>
      <w:r w:rsidR="003E1EEC">
        <w:rPr>
          <w:rFonts w:ascii="Times New Roman" w:hAnsi="Times New Roman"/>
          <w:sz w:val="24"/>
        </w:rPr>
        <w:t xml:space="preserve"> and when you look around the facility on any given day, you see </w:t>
      </w:r>
      <w:r w:rsidR="00082380">
        <w:rPr>
          <w:rFonts w:ascii="Times New Roman" w:hAnsi="Times New Roman"/>
          <w:sz w:val="24"/>
        </w:rPr>
        <w:t>a gathering place where students come together for a sense of community and to discover new things. They are immersed in a book at a study carrel, working on a computer or other digital device, studying with classmates in a group study room, or chatting with friends. In short, the library is a third place that’s conducive to teaching and learning.</w:t>
      </w:r>
    </w:p>
    <w:p w14:paraId="2F77B23B" w14:textId="77777777" w:rsidR="00524CDF" w:rsidRPr="00524CDF" w:rsidRDefault="00524CDF" w:rsidP="00546F77">
      <w:pPr>
        <w:spacing w:after="0"/>
        <w:rPr>
          <w:rFonts w:ascii="Times New Roman" w:hAnsi="Times New Roman" w:cs="Times New Roman"/>
          <w:sz w:val="24"/>
          <w:szCs w:val="24"/>
        </w:rPr>
      </w:pPr>
    </w:p>
    <w:p w14:paraId="1DFD3F8D" w14:textId="77777777" w:rsidR="00A82B41" w:rsidRDefault="00524CDF" w:rsidP="00546F77">
      <w:pPr>
        <w:spacing w:after="0"/>
        <w:rPr>
          <w:rFonts w:ascii="Times New Roman" w:hAnsi="Times New Roman" w:cs="Times New Roman"/>
          <w:sz w:val="24"/>
          <w:szCs w:val="24"/>
        </w:rPr>
      </w:pPr>
      <w:r>
        <w:rPr>
          <w:rFonts w:ascii="Times New Roman" w:hAnsi="Times New Roman" w:cs="Times New Roman"/>
          <w:sz w:val="24"/>
          <w:szCs w:val="24"/>
        </w:rPr>
        <w:t xml:space="preserve">The library also acts as a </w:t>
      </w:r>
      <w:r w:rsidR="00A82B41">
        <w:rPr>
          <w:rFonts w:ascii="Times New Roman" w:hAnsi="Times New Roman" w:cs="Times New Roman"/>
          <w:sz w:val="24"/>
          <w:szCs w:val="24"/>
        </w:rPr>
        <w:t xml:space="preserve">responsible </w:t>
      </w:r>
      <w:r>
        <w:rPr>
          <w:rFonts w:ascii="Times New Roman" w:hAnsi="Times New Roman" w:cs="Times New Roman"/>
          <w:sz w:val="24"/>
          <w:szCs w:val="24"/>
        </w:rPr>
        <w:t xml:space="preserve">steward of the financial resources the college entrusts to it for print and </w:t>
      </w:r>
      <w:r w:rsidR="00A82B41">
        <w:rPr>
          <w:rFonts w:ascii="Times New Roman" w:hAnsi="Times New Roman" w:cs="Times New Roman"/>
          <w:sz w:val="24"/>
          <w:szCs w:val="24"/>
        </w:rPr>
        <w:t>online information</w:t>
      </w:r>
      <w:r w:rsidR="00FA7076">
        <w:rPr>
          <w:rFonts w:ascii="Times New Roman" w:hAnsi="Times New Roman" w:cs="Times New Roman"/>
          <w:sz w:val="24"/>
          <w:szCs w:val="24"/>
        </w:rPr>
        <w:t xml:space="preserve"> resources. Resources are thoughtfully selected to meet the information needs of basic skills, transfer, and workforce students and are acquired economically. </w:t>
      </w:r>
      <w:r w:rsidR="00A82B41">
        <w:rPr>
          <w:rFonts w:ascii="Times New Roman" w:hAnsi="Times New Roman" w:cs="Times New Roman"/>
          <w:sz w:val="24"/>
          <w:szCs w:val="24"/>
        </w:rPr>
        <w:t>Once a book has been purchased or a periodical subscribed to, it must be properly cataloged and labeled for shelving to ensure that it is findable</w:t>
      </w:r>
      <w:r w:rsidR="00FA7076">
        <w:rPr>
          <w:rFonts w:ascii="Times New Roman" w:hAnsi="Times New Roman" w:cs="Times New Roman"/>
          <w:sz w:val="24"/>
          <w:szCs w:val="24"/>
        </w:rPr>
        <w:t>,</w:t>
      </w:r>
      <w:r w:rsidR="00A82B41">
        <w:rPr>
          <w:rFonts w:ascii="Times New Roman" w:hAnsi="Times New Roman" w:cs="Times New Roman"/>
          <w:sz w:val="24"/>
          <w:szCs w:val="24"/>
        </w:rPr>
        <w:t xml:space="preserve"> and the Technical Services Librarian’s </w:t>
      </w:r>
      <w:r w:rsidR="00E126D9">
        <w:rPr>
          <w:rFonts w:ascii="Times New Roman" w:hAnsi="Times New Roman" w:cs="Times New Roman"/>
          <w:sz w:val="24"/>
          <w:szCs w:val="24"/>
        </w:rPr>
        <w:t xml:space="preserve">unique </w:t>
      </w:r>
      <w:r w:rsidR="00A82B41">
        <w:rPr>
          <w:rFonts w:ascii="Times New Roman" w:hAnsi="Times New Roman" w:cs="Times New Roman"/>
          <w:sz w:val="24"/>
          <w:szCs w:val="24"/>
        </w:rPr>
        <w:t>knowledge of the principles of cataloging, subject analysis, classification, authority control, and bibliographic maintenance play a particular role in making library materials accessible</w:t>
      </w:r>
      <w:r w:rsidR="000527C2">
        <w:rPr>
          <w:rFonts w:ascii="Times New Roman" w:hAnsi="Times New Roman" w:cs="Times New Roman"/>
          <w:sz w:val="24"/>
          <w:szCs w:val="24"/>
        </w:rPr>
        <w:t xml:space="preserve"> and managing them throughout their life cycle</w:t>
      </w:r>
      <w:r w:rsidR="00A82B41">
        <w:rPr>
          <w:rFonts w:ascii="Times New Roman" w:hAnsi="Times New Roman" w:cs="Times New Roman"/>
          <w:sz w:val="24"/>
          <w:szCs w:val="24"/>
        </w:rPr>
        <w:t>.</w:t>
      </w:r>
      <w:r w:rsidR="00FA7076">
        <w:rPr>
          <w:rFonts w:ascii="Times New Roman" w:hAnsi="Times New Roman" w:cs="Times New Roman"/>
          <w:sz w:val="24"/>
          <w:szCs w:val="24"/>
        </w:rPr>
        <w:t xml:space="preserve"> </w:t>
      </w:r>
    </w:p>
    <w:p w14:paraId="177BCDF4" w14:textId="77777777" w:rsidR="00A82B41" w:rsidRDefault="00A82B41" w:rsidP="00546F77">
      <w:pPr>
        <w:spacing w:after="0"/>
        <w:rPr>
          <w:rFonts w:ascii="Times New Roman" w:hAnsi="Times New Roman" w:cs="Times New Roman"/>
          <w:sz w:val="24"/>
          <w:szCs w:val="24"/>
        </w:rPr>
      </w:pPr>
    </w:p>
    <w:p w14:paraId="0398D94B" w14:textId="77777777" w:rsidR="002B7709" w:rsidRPr="004E2490" w:rsidRDefault="002B7709" w:rsidP="002B7709">
      <w:pPr>
        <w:spacing w:after="0"/>
        <w:rPr>
          <w:rFonts w:ascii="Times New Roman" w:hAnsi="Times New Roman" w:cs="Times New Roman"/>
          <w:sz w:val="24"/>
          <w:szCs w:val="24"/>
        </w:rPr>
      </w:pPr>
      <w:r>
        <w:rPr>
          <w:rFonts w:ascii="Times New Roman" w:hAnsi="Times New Roman" w:cs="Times New Roman"/>
          <w:sz w:val="24"/>
          <w:szCs w:val="24"/>
        </w:rPr>
        <w:t>In summary,</w:t>
      </w:r>
      <w:r w:rsidRPr="004E2490">
        <w:rPr>
          <w:rFonts w:ascii="Times New Roman" w:hAnsi="Times New Roman" w:cs="Times New Roman"/>
          <w:sz w:val="24"/>
          <w:szCs w:val="24"/>
        </w:rPr>
        <w:t xml:space="preserve"> it’s now more important than ever to be able to fall back on the expertise and knowledge of a Technical Services Librarian at Foothill. From the initial identification of worthwhile items to add to our </w:t>
      </w:r>
      <w:r>
        <w:rPr>
          <w:rFonts w:ascii="Times New Roman" w:hAnsi="Times New Roman" w:cs="Times New Roman"/>
          <w:sz w:val="24"/>
          <w:szCs w:val="24"/>
        </w:rPr>
        <w:t>collection</w:t>
      </w:r>
      <w:r w:rsidRPr="004E2490">
        <w:rPr>
          <w:rFonts w:ascii="Times New Roman" w:hAnsi="Times New Roman" w:cs="Times New Roman"/>
          <w:sz w:val="24"/>
          <w:szCs w:val="24"/>
        </w:rPr>
        <w:t xml:space="preserve"> through the proper maintenance of our ever-growing offerings as well as possessing the proper knowledge of best indexing, classification and organization practices</w:t>
      </w:r>
      <w:r>
        <w:rPr>
          <w:rFonts w:ascii="Times New Roman" w:hAnsi="Times New Roman" w:cs="Times New Roman"/>
          <w:sz w:val="24"/>
          <w:szCs w:val="24"/>
        </w:rPr>
        <w:t>,</w:t>
      </w:r>
      <w:r w:rsidRPr="004E2490">
        <w:rPr>
          <w:rFonts w:ascii="Times New Roman" w:hAnsi="Times New Roman" w:cs="Times New Roman"/>
          <w:sz w:val="24"/>
          <w:szCs w:val="24"/>
        </w:rPr>
        <w:t xml:space="preserve"> a Technical Services Librarian is an essential position no library can do without. In order to offer the best experience for our students and to properly support their learning as well as ensure that they have access to world-class materials here at Foothill, it is imperative that this position be filled with a qualified candidate </w:t>
      </w:r>
      <w:r>
        <w:rPr>
          <w:rFonts w:ascii="Times New Roman" w:hAnsi="Times New Roman" w:cs="Times New Roman"/>
          <w:sz w:val="24"/>
          <w:szCs w:val="24"/>
        </w:rPr>
        <w:t>when Kay retires</w:t>
      </w:r>
      <w:r w:rsidRPr="004E2490">
        <w:rPr>
          <w:rFonts w:ascii="Times New Roman" w:hAnsi="Times New Roman" w:cs="Times New Roman"/>
          <w:sz w:val="24"/>
          <w:szCs w:val="24"/>
        </w:rPr>
        <w:t>.</w:t>
      </w:r>
    </w:p>
    <w:p w14:paraId="19D4C8F2" w14:textId="77777777" w:rsidR="00D94DAE" w:rsidRDefault="00D94DAE" w:rsidP="00546F77">
      <w:pPr>
        <w:spacing w:after="0"/>
        <w:rPr>
          <w:rFonts w:ascii="Times New Roman" w:hAnsi="Times New Roman" w:cs="Times New Roman"/>
          <w:sz w:val="24"/>
          <w:szCs w:val="24"/>
        </w:rPr>
      </w:pPr>
    </w:p>
    <w:p w14:paraId="132DB652" w14:textId="77777777" w:rsidR="00457401" w:rsidRPr="005325E8" w:rsidRDefault="00457401" w:rsidP="00546F77">
      <w:pPr>
        <w:spacing w:after="0"/>
        <w:rPr>
          <w:rFonts w:ascii="Times New Roman" w:hAnsi="Times New Roman" w:cs="Times New Roman"/>
          <w:sz w:val="24"/>
          <w:szCs w:val="24"/>
        </w:rPr>
      </w:pPr>
    </w:p>
    <w:p w14:paraId="5BB8296D" w14:textId="77777777" w:rsidR="00B875FA" w:rsidRPr="005325E8" w:rsidRDefault="00B875FA" w:rsidP="00A32254">
      <w:pPr>
        <w:spacing w:after="0"/>
        <w:rPr>
          <w:rFonts w:ascii="Times New Roman" w:hAnsi="Times New Roman" w:cs="Times New Roman"/>
          <w:sz w:val="24"/>
          <w:szCs w:val="24"/>
        </w:rPr>
      </w:pPr>
    </w:p>
    <w:p w14:paraId="431A18EF" w14:textId="77777777" w:rsidR="00FA1147" w:rsidRDefault="0054625B" w:rsidP="006665DE">
      <w:pPr>
        <w:pStyle w:val="ListParagraph"/>
        <w:numPr>
          <w:ilvl w:val="0"/>
          <w:numId w:val="3"/>
        </w:numPr>
        <w:spacing w:after="0"/>
        <w:rPr>
          <w:rFonts w:ascii="Times New Roman" w:hAnsi="Times New Roman" w:cs="Times New Roman"/>
          <w:sz w:val="24"/>
          <w:szCs w:val="24"/>
        </w:rPr>
      </w:pPr>
      <w:r w:rsidRPr="00FA1147">
        <w:rPr>
          <w:rFonts w:ascii="Times New Roman" w:hAnsi="Times New Roman" w:cs="Times New Roman"/>
          <w:sz w:val="24"/>
          <w:szCs w:val="24"/>
        </w:rPr>
        <w:t>A) Division Support</w:t>
      </w:r>
      <w:r w:rsidR="00853825" w:rsidRPr="00FA1147">
        <w:rPr>
          <w:rFonts w:ascii="Times New Roman" w:hAnsi="Times New Roman" w:cs="Times New Roman"/>
          <w:sz w:val="24"/>
          <w:szCs w:val="24"/>
        </w:rPr>
        <w:t xml:space="preserve"> </w:t>
      </w:r>
      <w:r w:rsidRPr="00FA1147">
        <w:rPr>
          <w:rFonts w:ascii="Times New Roman" w:hAnsi="Times New Roman" w:cs="Times New Roman"/>
          <w:sz w:val="24"/>
          <w:szCs w:val="24"/>
        </w:rPr>
        <w:tab/>
        <w:t>strong support</w:t>
      </w:r>
      <w:r w:rsidRPr="00FA1147">
        <w:rPr>
          <w:rFonts w:ascii="Times New Roman" w:hAnsi="Times New Roman" w:cs="Times New Roman"/>
          <w:sz w:val="24"/>
          <w:szCs w:val="24"/>
        </w:rPr>
        <w:tab/>
      </w:r>
      <w:r w:rsidRPr="00FA1147">
        <w:rPr>
          <w:rFonts w:ascii="Times New Roman" w:hAnsi="Times New Roman" w:cs="Times New Roman"/>
          <w:sz w:val="24"/>
          <w:szCs w:val="24"/>
        </w:rPr>
        <w:tab/>
      </w:r>
      <w:r w:rsidR="00FA1147">
        <w:rPr>
          <w:rFonts w:ascii="Times New Roman" w:hAnsi="Times New Roman" w:cs="Times New Roman"/>
          <w:sz w:val="24"/>
          <w:szCs w:val="24"/>
        </w:rPr>
        <w:t>(unanimous support from library faculty and staff)</w:t>
      </w:r>
    </w:p>
    <w:p w14:paraId="5B3B5699" w14:textId="77777777" w:rsidR="005325E8" w:rsidRPr="00FA1147" w:rsidRDefault="005325E8" w:rsidP="00FA1147">
      <w:pPr>
        <w:spacing w:after="0"/>
        <w:rPr>
          <w:rFonts w:ascii="Times New Roman" w:hAnsi="Times New Roman" w:cs="Times New Roman"/>
          <w:sz w:val="24"/>
          <w:szCs w:val="24"/>
        </w:rPr>
      </w:pPr>
    </w:p>
    <w:p w14:paraId="0E761A41" w14:textId="4AB13453" w:rsidR="006665DE" w:rsidRPr="005325E8" w:rsidRDefault="0054625B" w:rsidP="006665D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B) Dean Support </w:t>
      </w:r>
      <w:r w:rsidR="006665DE" w:rsidRPr="005325E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F233AA">
        <w:rPr>
          <w:rFonts w:ascii="Times New Roman" w:hAnsi="Times New Roman" w:cs="Times New Roman"/>
          <w:sz w:val="24"/>
          <w:szCs w:val="24"/>
        </w:rPr>
        <w:t>X</w:t>
      </w:r>
      <w:r>
        <w:rPr>
          <w:rFonts w:ascii="Times New Roman" w:hAnsi="Times New Roman" w:cs="Times New Roman"/>
          <w:sz w:val="24"/>
          <w:szCs w:val="24"/>
        </w:rPr>
        <w:t>strong support</w:t>
      </w:r>
      <w:r>
        <w:rPr>
          <w:rFonts w:ascii="Times New Roman" w:hAnsi="Times New Roman" w:cs="Times New Roman"/>
          <w:sz w:val="24"/>
          <w:szCs w:val="24"/>
        </w:rPr>
        <w:tab/>
      </w:r>
      <w:r>
        <w:rPr>
          <w:rFonts w:ascii="Times New Roman" w:hAnsi="Times New Roman" w:cs="Times New Roman"/>
          <w:sz w:val="24"/>
          <w:szCs w:val="24"/>
        </w:rPr>
        <w:tab/>
        <w:t>moderate support</w:t>
      </w:r>
      <w:r>
        <w:rPr>
          <w:rFonts w:ascii="Times New Roman" w:hAnsi="Times New Roman" w:cs="Times New Roman"/>
          <w:sz w:val="24"/>
          <w:szCs w:val="24"/>
        </w:rPr>
        <w:tab/>
        <w:t>low support</w:t>
      </w:r>
    </w:p>
    <w:p w14:paraId="63D9EDF4" w14:textId="77777777" w:rsidR="006665DE" w:rsidRPr="005325E8" w:rsidRDefault="001E6B33"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Dean’s Comments:</w:t>
      </w:r>
    </w:p>
    <w:p w14:paraId="3A8A8847" w14:textId="3C3A2D39" w:rsidR="006665DE" w:rsidRDefault="006665DE" w:rsidP="006665DE">
      <w:pPr>
        <w:pStyle w:val="ListParagraph"/>
        <w:spacing w:after="0"/>
        <w:ind w:left="360"/>
        <w:rPr>
          <w:rFonts w:ascii="Times New Roman" w:hAnsi="Times New Roman" w:cs="Times New Roman"/>
          <w:sz w:val="24"/>
          <w:szCs w:val="24"/>
        </w:rPr>
      </w:pPr>
    </w:p>
    <w:p w14:paraId="1EE5B023" w14:textId="68C73B30" w:rsidR="008F5305" w:rsidRPr="005325E8" w:rsidRDefault="008F5305" w:rsidP="006665D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lastRenderedPageBreak/>
        <w:t>I strongly support this out of cycle request to hire a technical services librarian. Each librarian has a singular focus in the functions he/she preforms for the library. They do not overlap or duplicate services with the exception of reference work. Therefore if we do not replace our current technical services librarian this function of the library would shut down until we do. In short the library would no longer be able to acquire and circulate materials.</w:t>
      </w:r>
    </w:p>
    <w:p w14:paraId="6F9ACF13" w14:textId="77777777" w:rsidR="001E6B33" w:rsidRPr="005325E8" w:rsidRDefault="001E6B33" w:rsidP="006665DE">
      <w:pPr>
        <w:pStyle w:val="ListParagraph"/>
        <w:spacing w:after="0"/>
        <w:ind w:left="360"/>
        <w:rPr>
          <w:rFonts w:ascii="Times New Roman" w:hAnsi="Times New Roman" w:cs="Times New Roman"/>
          <w:sz w:val="24"/>
          <w:szCs w:val="24"/>
        </w:rPr>
      </w:pPr>
    </w:p>
    <w:p w14:paraId="21071074" w14:textId="77777777" w:rsidR="00B875FA" w:rsidRPr="005325E8" w:rsidRDefault="00B875FA" w:rsidP="00B727A5">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 xml:space="preserve">Vice President </w:t>
      </w:r>
      <w:r w:rsidR="00400DCC" w:rsidRPr="005325E8">
        <w:rPr>
          <w:rFonts w:ascii="Times New Roman" w:hAnsi="Times New Roman" w:cs="Times New Roman"/>
          <w:sz w:val="24"/>
          <w:szCs w:val="24"/>
        </w:rPr>
        <w:t>recommendation</w:t>
      </w:r>
      <w:r w:rsidRPr="005325E8">
        <w:rPr>
          <w:rFonts w:ascii="Times New Roman" w:hAnsi="Times New Roman" w:cs="Times New Roman"/>
          <w:sz w:val="24"/>
          <w:szCs w:val="24"/>
        </w:rPr>
        <w:t xml:space="preserve"> to PaRC.</w:t>
      </w:r>
    </w:p>
    <w:p w14:paraId="270EF20E" w14:textId="478328CF" w:rsidR="006665DE"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Support ___</w:t>
      </w:r>
      <w:r w:rsidR="00A35ACE">
        <w:rPr>
          <w:rFonts w:ascii="Times New Roman" w:hAnsi="Times New Roman" w:cs="Times New Roman"/>
          <w:sz w:val="24"/>
          <w:szCs w:val="24"/>
        </w:rPr>
        <w:t>X</w:t>
      </w:r>
      <w:r w:rsidRPr="005325E8">
        <w:rPr>
          <w:rFonts w:ascii="Times New Roman" w:hAnsi="Times New Roman" w:cs="Times New Roman"/>
          <w:sz w:val="24"/>
          <w:szCs w:val="24"/>
        </w:rPr>
        <w:t>____  Do Not Support _____________</w:t>
      </w:r>
    </w:p>
    <w:p w14:paraId="0368DA9B" w14:textId="77777777" w:rsidR="006665DE" w:rsidRPr="005325E8" w:rsidRDefault="006665DE" w:rsidP="006665DE">
      <w:pPr>
        <w:pStyle w:val="ListParagraph"/>
        <w:spacing w:after="0"/>
        <w:ind w:left="360"/>
        <w:rPr>
          <w:rFonts w:ascii="Times New Roman" w:hAnsi="Times New Roman" w:cs="Times New Roman"/>
          <w:sz w:val="24"/>
          <w:szCs w:val="24"/>
        </w:rPr>
      </w:pPr>
    </w:p>
    <w:p w14:paraId="689725C7" w14:textId="77777777" w:rsidR="001E6B33" w:rsidRPr="005325E8" w:rsidRDefault="001E6B33"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Vice President’s Comments</w:t>
      </w:r>
    </w:p>
    <w:p w14:paraId="09912959" w14:textId="663E6320" w:rsidR="006665DE" w:rsidRPr="005325E8" w:rsidRDefault="00A35ACE" w:rsidP="006665DE">
      <w:pPr>
        <w:pStyle w:val="ListParagraph"/>
        <w:spacing w:after="0"/>
        <w:ind w:left="360"/>
        <w:rPr>
          <w:rFonts w:ascii="Times New Roman" w:hAnsi="Times New Roman" w:cs="Times New Roman"/>
          <w:sz w:val="24"/>
          <w:szCs w:val="24"/>
        </w:rPr>
      </w:pPr>
      <w:r>
        <w:rPr>
          <w:rFonts w:ascii="Times New Roman" w:hAnsi="Times New Roman" w:cs="Times New Roman"/>
          <w:noProof/>
          <w:sz w:val="24"/>
          <w:szCs w:val="24"/>
        </w:rPr>
        <w:t>I support the request given the rationale spelled out by the department as to the unique nature of this position.</w:t>
      </w:r>
      <w:bookmarkStart w:id="0" w:name="_GoBack"/>
      <w:bookmarkEnd w:id="0"/>
    </w:p>
    <w:p w14:paraId="20EBFDF2" w14:textId="77777777" w:rsidR="001E6B33" w:rsidRPr="005325E8" w:rsidRDefault="001E6B33" w:rsidP="006665DE">
      <w:pPr>
        <w:pStyle w:val="ListParagraph"/>
        <w:spacing w:after="0"/>
        <w:ind w:left="360"/>
        <w:rPr>
          <w:rFonts w:ascii="Times New Roman" w:hAnsi="Times New Roman" w:cs="Times New Roman"/>
          <w:sz w:val="24"/>
          <w:szCs w:val="24"/>
        </w:rPr>
      </w:pPr>
    </w:p>
    <w:p w14:paraId="1879F2C0" w14:textId="77777777" w:rsidR="001E6B33" w:rsidRPr="005325E8" w:rsidRDefault="001E6B33" w:rsidP="006665DE">
      <w:pPr>
        <w:pStyle w:val="ListParagraph"/>
        <w:spacing w:after="0"/>
        <w:ind w:left="360"/>
        <w:rPr>
          <w:rFonts w:ascii="Times New Roman" w:hAnsi="Times New Roman" w:cs="Times New Roman"/>
          <w:sz w:val="24"/>
          <w:szCs w:val="24"/>
        </w:rPr>
      </w:pPr>
    </w:p>
    <w:p w14:paraId="19626E51" w14:textId="77777777" w:rsidR="00B875FA" w:rsidRPr="005325E8" w:rsidRDefault="00DF459C" w:rsidP="00B727A5">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 xml:space="preserve">Department faculty </w:t>
      </w:r>
      <w:r w:rsidR="00F6205A" w:rsidRPr="005325E8">
        <w:rPr>
          <w:rFonts w:ascii="Times New Roman" w:hAnsi="Times New Roman" w:cs="Times New Roman"/>
          <w:sz w:val="24"/>
          <w:szCs w:val="24"/>
        </w:rPr>
        <w:t xml:space="preserve">members </w:t>
      </w:r>
      <w:r w:rsidR="00B875FA" w:rsidRPr="005325E8">
        <w:rPr>
          <w:rFonts w:ascii="Times New Roman" w:hAnsi="Times New Roman" w:cs="Times New Roman"/>
          <w:sz w:val="24"/>
          <w:szCs w:val="24"/>
        </w:rPr>
        <w:t>(</w:t>
      </w:r>
      <w:r w:rsidR="00F6205A" w:rsidRPr="005325E8">
        <w:rPr>
          <w:rFonts w:ascii="Times New Roman" w:hAnsi="Times New Roman" w:cs="Times New Roman"/>
          <w:sz w:val="24"/>
          <w:szCs w:val="24"/>
        </w:rPr>
        <w:t xml:space="preserve">the </w:t>
      </w:r>
      <w:r w:rsidR="00B875FA" w:rsidRPr="005325E8">
        <w:rPr>
          <w:rFonts w:ascii="Times New Roman" w:hAnsi="Times New Roman" w:cs="Times New Roman"/>
          <w:sz w:val="24"/>
          <w:szCs w:val="24"/>
        </w:rPr>
        <w:t>requestors) are invited to attend and advocate for their request at PaRC.</w:t>
      </w:r>
    </w:p>
    <w:p w14:paraId="702EE699" w14:textId="77777777" w:rsidR="006665DE" w:rsidRPr="005325E8" w:rsidRDefault="006665DE" w:rsidP="006665DE">
      <w:pPr>
        <w:pStyle w:val="ListParagraph"/>
        <w:spacing w:after="0"/>
        <w:ind w:left="360"/>
        <w:rPr>
          <w:rFonts w:ascii="Times New Roman" w:hAnsi="Times New Roman" w:cs="Times New Roman"/>
          <w:sz w:val="24"/>
          <w:szCs w:val="24"/>
        </w:rPr>
      </w:pPr>
    </w:p>
    <w:p w14:paraId="52517F3B" w14:textId="77777777" w:rsidR="00B875FA" w:rsidRPr="005325E8" w:rsidRDefault="00B875FA" w:rsidP="00B727A5">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 xml:space="preserve"> PaRC recommendations to the College President. </w:t>
      </w:r>
    </w:p>
    <w:p w14:paraId="1B8AD9D2" w14:textId="77777777" w:rsidR="006665DE"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 xml:space="preserve">Support _______  </w:t>
      </w:r>
      <w:r w:rsidR="00400DCC" w:rsidRPr="005325E8">
        <w:rPr>
          <w:rFonts w:ascii="Times New Roman" w:hAnsi="Times New Roman" w:cs="Times New Roman"/>
          <w:sz w:val="24"/>
          <w:szCs w:val="24"/>
        </w:rPr>
        <w:t xml:space="preserve">   </w:t>
      </w:r>
      <w:r w:rsidRPr="005325E8">
        <w:rPr>
          <w:rFonts w:ascii="Times New Roman" w:hAnsi="Times New Roman" w:cs="Times New Roman"/>
          <w:sz w:val="24"/>
          <w:szCs w:val="24"/>
        </w:rPr>
        <w:t>Do Not Support _____________</w:t>
      </w:r>
    </w:p>
    <w:p w14:paraId="38D30988" w14:textId="77777777" w:rsidR="006665DE" w:rsidRPr="005325E8" w:rsidRDefault="006665DE" w:rsidP="006665DE">
      <w:pPr>
        <w:pStyle w:val="ListParagraph"/>
        <w:spacing w:after="0"/>
        <w:ind w:left="360"/>
        <w:rPr>
          <w:rFonts w:ascii="Times New Roman" w:hAnsi="Times New Roman" w:cs="Times New Roman"/>
          <w:sz w:val="24"/>
          <w:szCs w:val="24"/>
        </w:rPr>
      </w:pPr>
    </w:p>
    <w:p w14:paraId="132181BF" w14:textId="77777777" w:rsidR="006665DE" w:rsidRPr="005325E8" w:rsidRDefault="00400DCC" w:rsidP="00B875FA">
      <w:pPr>
        <w:pStyle w:val="ListParagraph"/>
        <w:numPr>
          <w:ilvl w:val="0"/>
          <w:numId w:val="3"/>
        </w:numPr>
        <w:spacing w:after="0"/>
        <w:rPr>
          <w:rFonts w:ascii="Times New Roman" w:hAnsi="Times New Roman" w:cs="Times New Roman"/>
          <w:sz w:val="24"/>
          <w:szCs w:val="24"/>
        </w:rPr>
      </w:pPr>
      <w:r w:rsidRPr="005325E8">
        <w:rPr>
          <w:rFonts w:ascii="Times New Roman" w:hAnsi="Times New Roman" w:cs="Times New Roman"/>
          <w:sz w:val="24"/>
          <w:szCs w:val="24"/>
        </w:rPr>
        <w:t>College President</w:t>
      </w:r>
    </w:p>
    <w:p w14:paraId="077B3FFA" w14:textId="77777777" w:rsidR="00B875FA" w:rsidRPr="005325E8" w:rsidRDefault="006665DE" w:rsidP="006665DE">
      <w:pPr>
        <w:pStyle w:val="ListParagraph"/>
        <w:spacing w:after="0"/>
        <w:ind w:left="360"/>
        <w:rPr>
          <w:rFonts w:ascii="Times New Roman" w:hAnsi="Times New Roman" w:cs="Times New Roman"/>
          <w:sz w:val="24"/>
          <w:szCs w:val="24"/>
        </w:rPr>
      </w:pPr>
      <w:r w:rsidRPr="005325E8">
        <w:rPr>
          <w:rFonts w:ascii="Times New Roman" w:hAnsi="Times New Roman" w:cs="Times New Roman"/>
          <w:sz w:val="24"/>
          <w:szCs w:val="24"/>
        </w:rPr>
        <w:t>A</w:t>
      </w:r>
      <w:r w:rsidR="00B875FA" w:rsidRPr="005325E8">
        <w:rPr>
          <w:rFonts w:ascii="Times New Roman" w:hAnsi="Times New Roman" w:cs="Times New Roman"/>
          <w:sz w:val="24"/>
          <w:szCs w:val="24"/>
        </w:rPr>
        <w:t>ccept</w:t>
      </w:r>
      <w:r w:rsidRPr="005325E8">
        <w:rPr>
          <w:rFonts w:ascii="Times New Roman" w:hAnsi="Times New Roman" w:cs="Times New Roman"/>
          <w:sz w:val="24"/>
          <w:szCs w:val="24"/>
        </w:rPr>
        <w:t xml:space="preserve"> ___________          R</w:t>
      </w:r>
      <w:r w:rsidR="00B875FA" w:rsidRPr="005325E8">
        <w:rPr>
          <w:rFonts w:ascii="Times New Roman" w:hAnsi="Times New Roman" w:cs="Times New Roman"/>
          <w:sz w:val="24"/>
          <w:szCs w:val="24"/>
        </w:rPr>
        <w:t xml:space="preserve">eject </w:t>
      </w:r>
      <w:r w:rsidRPr="005325E8">
        <w:rPr>
          <w:rFonts w:ascii="Times New Roman" w:hAnsi="Times New Roman" w:cs="Times New Roman"/>
          <w:sz w:val="24"/>
          <w:szCs w:val="24"/>
        </w:rPr>
        <w:t>_____________</w:t>
      </w:r>
      <w:r w:rsidR="00B875FA" w:rsidRPr="005325E8">
        <w:rPr>
          <w:rFonts w:ascii="Times New Roman" w:hAnsi="Times New Roman" w:cs="Times New Roman"/>
          <w:sz w:val="24"/>
          <w:szCs w:val="24"/>
        </w:rPr>
        <w:t xml:space="preserve">recommendation </w:t>
      </w:r>
    </w:p>
    <w:p w14:paraId="1E520728" w14:textId="77777777" w:rsidR="006665DE" w:rsidRPr="005325E8" w:rsidRDefault="006665DE" w:rsidP="006665DE">
      <w:pPr>
        <w:spacing w:after="0"/>
        <w:rPr>
          <w:rFonts w:ascii="Times New Roman" w:hAnsi="Times New Roman" w:cs="Times New Roman"/>
          <w:sz w:val="24"/>
          <w:szCs w:val="24"/>
        </w:rPr>
      </w:pPr>
    </w:p>
    <w:p w14:paraId="4BE938E3" w14:textId="77777777" w:rsidR="006665DE" w:rsidRPr="005325E8" w:rsidRDefault="001E6B33" w:rsidP="006665DE">
      <w:pPr>
        <w:spacing w:after="0"/>
        <w:rPr>
          <w:rFonts w:ascii="Times New Roman" w:hAnsi="Times New Roman" w:cs="Times New Roman"/>
          <w:sz w:val="24"/>
          <w:szCs w:val="24"/>
        </w:rPr>
      </w:pPr>
      <w:r w:rsidRPr="005325E8">
        <w:rPr>
          <w:rFonts w:ascii="Times New Roman" w:hAnsi="Times New Roman" w:cs="Times New Roman"/>
          <w:sz w:val="24"/>
          <w:szCs w:val="24"/>
        </w:rPr>
        <w:t xml:space="preserve">President’s </w:t>
      </w:r>
      <w:r w:rsidR="006665DE" w:rsidRPr="005325E8">
        <w:rPr>
          <w:rFonts w:ascii="Times New Roman" w:hAnsi="Times New Roman" w:cs="Times New Roman"/>
          <w:sz w:val="24"/>
          <w:szCs w:val="24"/>
        </w:rPr>
        <w:t>Rationale</w:t>
      </w:r>
    </w:p>
    <w:p w14:paraId="4D382E83" w14:textId="77777777" w:rsidR="006665DE" w:rsidRPr="005325E8" w:rsidRDefault="006665DE" w:rsidP="006665DE">
      <w:pPr>
        <w:spacing w:after="0"/>
        <w:rPr>
          <w:rFonts w:ascii="Times New Roman" w:hAnsi="Times New Roman" w:cs="Times New Roman"/>
          <w:sz w:val="24"/>
          <w:szCs w:val="24"/>
        </w:rPr>
      </w:pPr>
      <w:r w:rsidRPr="005325E8">
        <w:rPr>
          <w:rFonts w:ascii="Times New Roman" w:hAnsi="Times New Roman" w:cs="Times New Roman"/>
          <w:noProof/>
          <w:sz w:val="24"/>
          <w:szCs w:val="24"/>
        </w:rPr>
        <w:drawing>
          <wp:inline distT="0" distB="0" distL="0" distR="0" wp14:anchorId="35914B2C" wp14:editId="21FDA36A">
            <wp:extent cx="5182068" cy="229792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4300" cy="2303351"/>
                    </a:xfrm>
                    <a:prstGeom prst="rect">
                      <a:avLst/>
                    </a:prstGeom>
                    <a:noFill/>
                  </pic:spPr>
                </pic:pic>
              </a:graphicData>
            </a:graphic>
          </wp:inline>
        </w:drawing>
      </w:r>
    </w:p>
    <w:p w14:paraId="7F5D2D74" w14:textId="77777777" w:rsidR="003B2EC0" w:rsidRPr="005325E8" w:rsidRDefault="003B2EC0" w:rsidP="00FA1147">
      <w:pPr>
        <w:pStyle w:val="Heading1"/>
        <w:spacing w:before="0"/>
        <w:jc w:val="center"/>
        <w:rPr>
          <w:rFonts w:ascii="Times New Roman" w:hAnsi="Times New Roman" w:cs="Times New Roman"/>
          <w:sz w:val="24"/>
          <w:szCs w:val="24"/>
        </w:rPr>
      </w:pPr>
      <w:r w:rsidRPr="00282F18">
        <w:rPr>
          <w:rFonts w:ascii="Calisto MT" w:hAnsi="Calisto MT"/>
          <w:color w:val="auto"/>
          <w:sz w:val="40"/>
          <w:szCs w:val="40"/>
        </w:rPr>
        <w:br w:type="column"/>
      </w:r>
      <w:r w:rsidR="00FA1147" w:rsidRPr="005325E8">
        <w:rPr>
          <w:rFonts w:ascii="Times New Roman" w:hAnsi="Times New Roman" w:cs="Times New Roman"/>
          <w:sz w:val="24"/>
          <w:szCs w:val="24"/>
        </w:rPr>
        <w:lastRenderedPageBreak/>
        <w:t xml:space="preserve"> </w:t>
      </w:r>
    </w:p>
    <w:p w14:paraId="34A5C17D" w14:textId="77777777" w:rsidR="00B727A5" w:rsidRPr="005325E8" w:rsidRDefault="00B727A5" w:rsidP="00546F77">
      <w:pPr>
        <w:spacing w:after="0"/>
        <w:rPr>
          <w:rFonts w:ascii="Times New Roman" w:hAnsi="Times New Roman" w:cs="Times New Roman"/>
          <w:sz w:val="24"/>
          <w:szCs w:val="24"/>
          <w:u w:val="single"/>
        </w:rPr>
      </w:pPr>
    </w:p>
    <w:sectPr w:rsidR="00B727A5" w:rsidRPr="005325E8" w:rsidSect="005A053B">
      <w:headerReference w:type="even" r:id="rId15"/>
      <w:headerReference w:type="default" r:id="rId16"/>
      <w:footerReference w:type="even" r:id="rId17"/>
      <w:footerReference w:type="default" r:id="rId18"/>
      <w:headerReference w:type="first" r:id="rId19"/>
      <w:footerReference w:type="first" r:id="rId20"/>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DF763" w14:textId="77777777" w:rsidR="00587793" w:rsidRDefault="00587793" w:rsidP="00CA3020">
      <w:pPr>
        <w:spacing w:after="0" w:line="240" w:lineRule="auto"/>
      </w:pPr>
      <w:r>
        <w:separator/>
      </w:r>
    </w:p>
  </w:endnote>
  <w:endnote w:type="continuationSeparator" w:id="0">
    <w:p w14:paraId="252988AF" w14:textId="77777777" w:rsidR="00587793" w:rsidRDefault="00587793" w:rsidP="00CA3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850D" w14:textId="77777777" w:rsidR="003E1EEC" w:rsidRDefault="003E1E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C7D01" w14:textId="77777777" w:rsidR="003E1EEC" w:rsidRDefault="003E1EEC">
    <w:pPr>
      <w:pStyle w:val="Footer"/>
      <w:pBdr>
        <w:top w:val="thinThickSmallGap" w:sz="24" w:space="1" w:color="622423" w:themeColor="accent2" w:themeShade="7F"/>
      </w:pBdr>
      <w:rPr>
        <w:rFonts w:asciiTheme="majorHAnsi" w:eastAsiaTheme="majorEastAsia" w:hAnsiTheme="majorHAnsi" w:cstheme="majorBidi"/>
      </w:rPr>
    </w:pPr>
    <w:r w:rsidRPr="00457401">
      <w:rPr>
        <w:rFonts w:asciiTheme="majorHAnsi" w:eastAsiaTheme="majorEastAsia" w:hAnsiTheme="majorHAnsi" w:cstheme="majorBidi"/>
      </w:rPr>
      <w:t>Faculty Out-of-Cycle Prioritization Request Form</w:t>
    </w:r>
    <w:r>
      <w:rPr>
        <w:rFonts w:asciiTheme="majorHAnsi" w:eastAsiaTheme="majorEastAsia" w:hAnsiTheme="majorHAnsi" w:cstheme="majorBidi"/>
      </w:rPr>
      <w:t>, December 8, 2015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8F5305">
      <w:fldChar w:fldCharType="begin"/>
    </w:r>
    <w:r w:rsidR="008F5305">
      <w:instrText xml:space="preserve"> PAGE   \* MERGEFORMAT </w:instrText>
    </w:r>
    <w:r w:rsidR="008F5305">
      <w:fldChar w:fldCharType="separate"/>
    </w:r>
    <w:r w:rsidR="00A35ACE" w:rsidRPr="00A35ACE">
      <w:rPr>
        <w:rFonts w:asciiTheme="majorHAnsi" w:eastAsiaTheme="majorEastAsia" w:hAnsiTheme="majorHAnsi" w:cstheme="majorBidi"/>
        <w:noProof/>
      </w:rPr>
      <w:t>6</w:t>
    </w:r>
    <w:r w:rsidR="008F5305">
      <w:rPr>
        <w:rFonts w:asciiTheme="majorHAnsi" w:eastAsiaTheme="majorEastAsia" w:hAnsiTheme="majorHAnsi" w:cstheme="majorBidi"/>
        <w:noProof/>
      </w:rPr>
      <w:fldChar w:fldCharType="end"/>
    </w:r>
  </w:p>
  <w:p w14:paraId="28E491BE" w14:textId="77777777" w:rsidR="003E1EEC" w:rsidRDefault="003E1E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940C8" w14:textId="77777777" w:rsidR="003E1EEC" w:rsidRDefault="003E1E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AC5E8" w14:textId="77777777" w:rsidR="00587793" w:rsidRDefault="00587793" w:rsidP="00CA3020">
      <w:pPr>
        <w:spacing w:after="0" w:line="240" w:lineRule="auto"/>
      </w:pPr>
      <w:r>
        <w:separator/>
      </w:r>
    </w:p>
  </w:footnote>
  <w:footnote w:type="continuationSeparator" w:id="0">
    <w:p w14:paraId="39E7CC26" w14:textId="77777777" w:rsidR="00587793" w:rsidRDefault="00587793" w:rsidP="00CA3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BFA9C" w14:textId="77777777" w:rsidR="003E1EEC" w:rsidRDefault="003E1E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13F0D" w14:textId="77777777" w:rsidR="003E1EEC" w:rsidRDefault="003E1E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0518E" w14:textId="77777777" w:rsidR="003E1EEC" w:rsidRDefault="003E1E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3518"/>
    <w:multiLevelType w:val="hybridMultilevel"/>
    <w:tmpl w:val="8A66F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FD66CD6"/>
    <w:multiLevelType w:val="hybridMultilevel"/>
    <w:tmpl w:val="2CEA7B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56F22"/>
    <w:multiLevelType w:val="hybridMultilevel"/>
    <w:tmpl w:val="5E60E010"/>
    <w:lvl w:ilvl="0" w:tplc="F36ABE8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E7220D"/>
    <w:multiLevelType w:val="hybridMultilevel"/>
    <w:tmpl w:val="1C00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437A45"/>
    <w:multiLevelType w:val="hybridMultilevel"/>
    <w:tmpl w:val="172A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9B63E6"/>
    <w:multiLevelType w:val="hybridMultilevel"/>
    <w:tmpl w:val="CA40973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3761EEE"/>
    <w:multiLevelType w:val="hybridMultilevel"/>
    <w:tmpl w:val="A176D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84509E1"/>
    <w:multiLevelType w:val="hybridMultilevel"/>
    <w:tmpl w:val="74CE9B34"/>
    <w:lvl w:ilvl="0" w:tplc="A128F24A">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AC6026"/>
    <w:multiLevelType w:val="hybridMultilevel"/>
    <w:tmpl w:val="C8A8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330297"/>
    <w:multiLevelType w:val="hybridMultilevel"/>
    <w:tmpl w:val="33ACD5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9"/>
  </w:num>
  <w:num w:numId="5">
    <w:abstractNumId w:val="2"/>
  </w:num>
  <w:num w:numId="6">
    <w:abstractNumId w:val="7"/>
  </w:num>
  <w:num w:numId="7">
    <w:abstractNumId w:val="4"/>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0D9"/>
    <w:rsid w:val="00007C6E"/>
    <w:rsid w:val="00036F0D"/>
    <w:rsid w:val="00051694"/>
    <w:rsid w:val="000527C2"/>
    <w:rsid w:val="00060B85"/>
    <w:rsid w:val="00067ABB"/>
    <w:rsid w:val="00082380"/>
    <w:rsid w:val="00095312"/>
    <w:rsid w:val="000A3754"/>
    <w:rsid w:val="000D482B"/>
    <w:rsid w:val="000D7EBC"/>
    <w:rsid w:val="001030A3"/>
    <w:rsid w:val="00103423"/>
    <w:rsid w:val="00106CF6"/>
    <w:rsid w:val="00116F2A"/>
    <w:rsid w:val="0013442D"/>
    <w:rsid w:val="00135486"/>
    <w:rsid w:val="00155421"/>
    <w:rsid w:val="001641CC"/>
    <w:rsid w:val="00180AB8"/>
    <w:rsid w:val="001868B7"/>
    <w:rsid w:val="001A0567"/>
    <w:rsid w:val="001B07E1"/>
    <w:rsid w:val="001B532D"/>
    <w:rsid w:val="001C3E8A"/>
    <w:rsid w:val="001E6B33"/>
    <w:rsid w:val="00250E0C"/>
    <w:rsid w:val="00266AE2"/>
    <w:rsid w:val="00282F18"/>
    <w:rsid w:val="002B7709"/>
    <w:rsid w:val="002C1494"/>
    <w:rsid w:val="002C191F"/>
    <w:rsid w:val="002C579F"/>
    <w:rsid w:val="002D6C66"/>
    <w:rsid w:val="002E2240"/>
    <w:rsid w:val="003122C1"/>
    <w:rsid w:val="00321EF1"/>
    <w:rsid w:val="003342E7"/>
    <w:rsid w:val="0034622C"/>
    <w:rsid w:val="00372849"/>
    <w:rsid w:val="003A09CD"/>
    <w:rsid w:val="003A13D6"/>
    <w:rsid w:val="003B2EC0"/>
    <w:rsid w:val="003B7B36"/>
    <w:rsid w:val="003B7D60"/>
    <w:rsid w:val="003D1C39"/>
    <w:rsid w:val="003E1EEC"/>
    <w:rsid w:val="00400268"/>
    <w:rsid w:val="00400DCC"/>
    <w:rsid w:val="00411719"/>
    <w:rsid w:val="00413234"/>
    <w:rsid w:val="00423181"/>
    <w:rsid w:val="0043698A"/>
    <w:rsid w:val="00457401"/>
    <w:rsid w:val="00481B8C"/>
    <w:rsid w:val="004B6722"/>
    <w:rsid w:val="004D2DAF"/>
    <w:rsid w:val="004D462D"/>
    <w:rsid w:val="004E2490"/>
    <w:rsid w:val="004E4F64"/>
    <w:rsid w:val="005111C1"/>
    <w:rsid w:val="00524CDF"/>
    <w:rsid w:val="005325E8"/>
    <w:rsid w:val="0054625B"/>
    <w:rsid w:val="00546F77"/>
    <w:rsid w:val="00587793"/>
    <w:rsid w:val="005932BB"/>
    <w:rsid w:val="005A053B"/>
    <w:rsid w:val="00605973"/>
    <w:rsid w:val="006074E5"/>
    <w:rsid w:val="00621379"/>
    <w:rsid w:val="0063531E"/>
    <w:rsid w:val="006645CA"/>
    <w:rsid w:val="006665DE"/>
    <w:rsid w:val="006A707D"/>
    <w:rsid w:val="006C7CA8"/>
    <w:rsid w:val="006C7EEE"/>
    <w:rsid w:val="007232DF"/>
    <w:rsid w:val="00772C30"/>
    <w:rsid w:val="00792AB4"/>
    <w:rsid w:val="00793FF4"/>
    <w:rsid w:val="007B103F"/>
    <w:rsid w:val="007E6495"/>
    <w:rsid w:val="00836719"/>
    <w:rsid w:val="00853825"/>
    <w:rsid w:val="0085582F"/>
    <w:rsid w:val="00885992"/>
    <w:rsid w:val="008A1CA4"/>
    <w:rsid w:val="008B4B0E"/>
    <w:rsid w:val="008F5305"/>
    <w:rsid w:val="008F6AB1"/>
    <w:rsid w:val="00916183"/>
    <w:rsid w:val="00932548"/>
    <w:rsid w:val="00940E34"/>
    <w:rsid w:val="009624FB"/>
    <w:rsid w:val="009A7FEE"/>
    <w:rsid w:val="00A0163F"/>
    <w:rsid w:val="00A03476"/>
    <w:rsid w:val="00A06C4E"/>
    <w:rsid w:val="00A32254"/>
    <w:rsid w:val="00A32A8E"/>
    <w:rsid w:val="00A35ACE"/>
    <w:rsid w:val="00A40F68"/>
    <w:rsid w:val="00A64D47"/>
    <w:rsid w:val="00A6739A"/>
    <w:rsid w:val="00A7619E"/>
    <w:rsid w:val="00A77518"/>
    <w:rsid w:val="00A82B41"/>
    <w:rsid w:val="00A84447"/>
    <w:rsid w:val="00AC558C"/>
    <w:rsid w:val="00B038AD"/>
    <w:rsid w:val="00B14978"/>
    <w:rsid w:val="00B40170"/>
    <w:rsid w:val="00B70A9A"/>
    <w:rsid w:val="00B727A5"/>
    <w:rsid w:val="00B75898"/>
    <w:rsid w:val="00B825AA"/>
    <w:rsid w:val="00B875FA"/>
    <w:rsid w:val="00B8778B"/>
    <w:rsid w:val="00B93A1E"/>
    <w:rsid w:val="00BB5BB8"/>
    <w:rsid w:val="00BD0DFF"/>
    <w:rsid w:val="00BF09D0"/>
    <w:rsid w:val="00CA1FF6"/>
    <w:rsid w:val="00CA3020"/>
    <w:rsid w:val="00CE2ECD"/>
    <w:rsid w:val="00D13433"/>
    <w:rsid w:val="00D20925"/>
    <w:rsid w:val="00D23FC6"/>
    <w:rsid w:val="00D50774"/>
    <w:rsid w:val="00D736A9"/>
    <w:rsid w:val="00D94DAE"/>
    <w:rsid w:val="00DA565F"/>
    <w:rsid w:val="00DB5257"/>
    <w:rsid w:val="00DC0E1E"/>
    <w:rsid w:val="00DD4D99"/>
    <w:rsid w:val="00DF2A52"/>
    <w:rsid w:val="00DF3789"/>
    <w:rsid w:val="00DF459C"/>
    <w:rsid w:val="00DF50D9"/>
    <w:rsid w:val="00E061ED"/>
    <w:rsid w:val="00E126D9"/>
    <w:rsid w:val="00E12E0B"/>
    <w:rsid w:val="00E314BB"/>
    <w:rsid w:val="00E32791"/>
    <w:rsid w:val="00E32AD7"/>
    <w:rsid w:val="00E57041"/>
    <w:rsid w:val="00ED1AE2"/>
    <w:rsid w:val="00ED28CA"/>
    <w:rsid w:val="00EF7EC1"/>
    <w:rsid w:val="00F01C5E"/>
    <w:rsid w:val="00F233AA"/>
    <w:rsid w:val="00F24244"/>
    <w:rsid w:val="00F3730D"/>
    <w:rsid w:val="00F40481"/>
    <w:rsid w:val="00F43552"/>
    <w:rsid w:val="00F43F53"/>
    <w:rsid w:val="00F6205A"/>
    <w:rsid w:val="00F7651C"/>
    <w:rsid w:val="00F93BC6"/>
    <w:rsid w:val="00FA1147"/>
    <w:rsid w:val="00FA7076"/>
    <w:rsid w:val="00FC209D"/>
    <w:rsid w:val="00FE1D26"/>
    <w:rsid w:val="00FF1ADE"/>
    <w:rsid w:val="00FF7C2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A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style>
  <w:style w:type="paragraph" w:styleId="Heading1">
    <w:name w:val="heading 1"/>
    <w:basedOn w:val="Normal"/>
    <w:next w:val="Normal"/>
    <w:link w:val="Heading1Char"/>
    <w:uiPriority w:val="9"/>
    <w:qFormat/>
    <w:rsid w:val="003B2EC0"/>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E2"/>
    <w:pPr>
      <w:ind w:left="720"/>
      <w:contextualSpacing/>
    </w:pPr>
  </w:style>
  <w:style w:type="paragraph" w:styleId="Header">
    <w:name w:val="header"/>
    <w:basedOn w:val="Normal"/>
    <w:link w:val="HeaderChar"/>
    <w:uiPriority w:val="99"/>
    <w:unhideWhenUsed/>
    <w:rsid w:val="00CA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020"/>
  </w:style>
  <w:style w:type="paragraph" w:styleId="Footer">
    <w:name w:val="footer"/>
    <w:basedOn w:val="Normal"/>
    <w:link w:val="FooterChar"/>
    <w:uiPriority w:val="99"/>
    <w:unhideWhenUsed/>
    <w:rsid w:val="00CA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020"/>
  </w:style>
  <w:style w:type="paragraph" w:styleId="BalloonText">
    <w:name w:val="Balloon Text"/>
    <w:basedOn w:val="Normal"/>
    <w:link w:val="BalloonTextChar"/>
    <w:uiPriority w:val="99"/>
    <w:semiHidden/>
    <w:unhideWhenUsed/>
    <w:rsid w:val="00CA3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20"/>
    <w:rPr>
      <w:rFonts w:ascii="Tahoma" w:hAnsi="Tahoma" w:cs="Tahoma"/>
      <w:sz w:val="16"/>
      <w:szCs w:val="16"/>
    </w:rPr>
  </w:style>
  <w:style w:type="table" w:styleId="TableGrid">
    <w:name w:val="Table Grid"/>
    <w:basedOn w:val="TableNormal"/>
    <w:rsid w:val="00DF3789"/>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5DE"/>
    <w:rPr>
      <w:color w:val="0000FF" w:themeColor="hyperlink"/>
      <w:u w:val="single"/>
    </w:rPr>
  </w:style>
  <w:style w:type="character" w:customStyle="1" w:styleId="Heading1Char">
    <w:name w:val="Heading 1 Char"/>
    <w:basedOn w:val="DefaultParagraphFont"/>
    <w:link w:val="Heading1"/>
    <w:uiPriority w:val="9"/>
    <w:rsid w:val="003B2EC0"/>
    <w:rPr>
      <w:rFonts w:asciiTheme="majorHAnsi" w:eastAsiaTheme="majorEastAsia" w:hAnsiTheme="majorHAnsi" w:cstheme="majorBidi"/>
      <w:b/>
      <w:bCs/>
      <w:color w:val="5F497A" w:themeColor="accent4" w:themeShade="BF"/>
      <w:sz w:val="32"/>
      <w:szCs w:val="32"/>
      <w:lang w:eastAsia="ja-JP"/>
    </w:rPr>
  </w:style>
  <w:style w:type="paragraph" w:styleId="EndnoteText">
    <w:name w:val="endnote text"/>
    <w:basedOn w:val="Normal"/>
    <w:link w:val="EndnoteTextChar"/>
    <w:uiPriority w:val="99"/>
    <w:unhideWhenUsed/>
    <w:rsid w:val="003B2EC0"/>
    <w:pPr>
      <w:spacing w:after="0" w:line="240" w:lineRule="auto"/>
    </w:pPr>
    <w:rPr>
      <w:rFonts w:eastAsiaTheme="minorEastAsia"/>
      <w:sz w:val="24"/>
      <w:szCs w:val="24"/>
      <w:lang w:eastAsia="ja-JP"/>
    </w:rPr>
  </w:style>
  <w:style w:type="character" w:customStyle="1" w:styleId="EndnoteTextChar">
    <w:name w:val="Endnote Text Char"/>
    <w:basedOn w:val="DefaultParagraphFont"/>
    <w:link w:val="EndnoteText"/>
    <w:uiPriority w:val="99"/>
    <w:rsid w:val="003B2EC0"/>
    <w:rPr>
      <w:rFonts w:eastAsiaTheme="minorEastAsia"/>
      <w:sz w:val="24"/>
      <w:szCs w:val="24"/>
      <w:lang w:eastAsia="ja-JP"/>
    </w:rPr>
  </w:style>
  <w:style w:type="character" w:styleId="EndnoteReference">
    <w:name w:val="endnote reference"/>
    <w:basedOn w:val="DefaultParagraphFont"/>
    <w:uiPriority w:val="99"/>
    <w:unhideWhenUsed/>
    <w:rsid w:val="003B2EC0"/>
    <w:rPr>
      <w:vertAlign w:val="superscript"/>
    </w:rPr>
  </w:style>
  <w:style w:type="paragraph" w:styleId="FootnoteText">
    <w:name w:val="footnote text"/>
    <w:basedOn w:val="Normal"/>
    <w:link w:val="FootnoteTextChar"/>
    <w:uiPriority w:val="99"/>
    <w:unhideWhenUsed/>
    <w:rsid w:val="00B038AD"/>
    <w:pPr>
      <w:spacing w:after="0" w:line="240" w:lineRule="auto"/>
    </w:pPr>
    <w:rPr>
      <w:sz w:val="24"/>
      <w:szCs w:val="24"/>
    </w:rPr>
  </w:style>
  <w:style w:type="character" w:customStyle="1" w:styleId="FootnoteTextChar">
    <w:name w:val="Footnote Text Char"/>
    <w:basedOn w:val="DefaultParagraphFont"/>
    <w:link w:val="FootnoteText"/>
    <w:uiPriority w:val="99"/>
    <w:rsid w:val="00B038AD"/>
    <w:rPr>
      <w:sz w:val="24"/>
      <w:szCs w:val="24"/>
    </w:rPr>
  </w:style>
  <w:style w:type="character" w:styleId="FootnoteReference">
    <w:name w:val="footnote reference"/>
    <w:basedOn w:val="DefaultParagraphFont"/>
    <w:uiPriority w:val="99"/>
    <w:unhideWhenUsed/>
    <w:rsid w:val="00B038AD"/>
    <w:rPr>
      <w:vertAlign w:val="superscript"/>
    </w:rPr>
  </w:style>
  <w:style w:type="paragraph" w:styleId="NormalWeb">
    <w:name w:val="Normal (Web)"/>
    <w:basedOn w:val="Normal"/>
    <w:uiPriority w:val="99"/>
    <w:rsid w:val="00524CDF"/>
    <w:pPr>
      <w:spacing w:beforeLines="1" w:afterLines="1" w:line="240" w:lineRule="auto"/>
    </w:pPr>
    <w:rPr>
      <w:rFonts w:ascii="Times" w:hAnsi="Times" w:cs="Times New Roman"/>
      <w:sz w:val="20"/>
      <w:szCs w:val="20"/>
    </w:rPr>
  </w:style>
  <w:style w:type="character" w:styleId="Emphasis">
    <w:name w:val="Emphasis"/>
    <w:basedOn w:val="DefaultParagraphFont"/>
    <w:uiPriority w:val="20"/>
    <w:rsid w:val="00524CDF"/>
    <w:rPr>
      <w:i/>
    </w:rPr>
  </w:style>
  <w:style w:type="paragraph" w:customStyle="1" w:styleId="paragraphscx57631596">
    <w:name w:val="paragraph scx57631596"/>
    <w:basedOn w:val="Normal"/>
    <w:rsid w:val="001C3E8A"/>
    <w:pPr>
      <w:spacing w:beforeLines="1" w:afterLines="1" w:line="240" w:lineRule="auto"/>
    </w:pPr>
    <w:rPr>
      <w:rFonts w:ascii="Times" w:hAnsi="Times"/>
      <w:sz w:val="20"/>
      <w:szCs w:val="20"/>
    </w:rPr>
  </w:style>
  <w:style w:type="character" w:customStyle="1" w:styleId="normaltextrunscx57631596">
    <w:name w:val="normaltextrun scx57631596"/>
    <w:basedOn w:val="DefaultParagraphFont"/>
    <w:rsid w:val="001C3E8A"/>
  </w:style>
  <w:style w:type="character" w:customStyle="1" w:styleId="spellingerrorscx57631596">
    <w:name w:val="spellingerror scx57631596"/>
    <w:basedOn w:val="DefaultParagraphFont"/>
    <w:rsid w:val="001C3E8A"/>
  </w:style>
  <w:style w:type="character" w:customStyle="1" w:styleId="eopscx57631596">
    <w:name w:val="eop scx57631596"/>
    <w:basedOn w:val="DefaultParagraphFont"/>
    <w:rsid w:val="001C3E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atentStyles>
  <w:style w:type="paragraph" w:default="1" w:styleId="Normal">
    <w:name w:val="Normal"/>
    <w:qFormat/>
  </w:style>
  <w:style w:type="paragraph" w:styleId="Heading1">
    <w:name w:val="heading 1"/>
    <w:basedOn w:val="Normal"/>
    <w:next w:val="Normal"/>
    <w:link w:val="Heading1Char"/>
    <w:uiPriority w:val="9"/>
    <w:qFormat/>
    <w:rsid w:val="003B2EC0"/>
    <w:pPr>
      <w:keepNext/>
      <w:keepLines/>
      <w:spacing w:before="480" w:after="0" w:line="240" w:lineRule="auto"/>
      <w:outlineLvl w:val="0"/>
    </w:pPr>
    <w:rPr>
      <w:rFonts w:asciiTheme="majorHAnsi" w:eastAsiaTheme="majorEastAsia" w:hAnsiTheme="majorHAnsi" w:cstheme="majorBidi"/>
      <w:b/>
      <w:bCs/>
      <w:color w:val="5F497A" w:themeColor="accent4"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AE2"/>
    <w:pPr>
      <w:ind w:left="720"/>
      <w:contextualSpacing/>
    </w:pPr>
  </w:style>
  <w:style w:type="paragraph" w:styleId="Header">
    <w:name w:val="header"/>
    <w:basedOn w:val="Normal"/>
    <w:link w:val="HeaderChar"/>
    <w:uiPriority w:val="99"/>
    <w:unhideWhenUsed/>
    <w:rsid w:val="00CA3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020"/>
  </w:style>
  <w:style w:type="paragraph" w:styleId="Footer">
    <w:name w:val="footer"/>
    <w:basedOn w:val="Normal"/>
    <w:link w:val="FooterChar"/>
    <w:uiPriority w:val="99"/>
    <w:unhideWhenUsed/>
    <w:rsid w:val="00CA3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020"/>
  </w:style>
  <w:style w:type="paragraph" w:styleId="BalloonText">
    <w:name w:val="Balloon Text"/>
    <w:basedOn w:val="Normal"/>
    <w:link w:val="BalloonTextChar"/>
    <w:uiPriority w:val="99"/>
    <w:semiHidden/>
    <w:unhideWhenUsed/>
    <w:rsid w:val="00CA3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20"/>
    <w:rPr>
      <w:rFonts w:ascii="Tahoma" w:hAnsi="Tahoma" w:cs="Tahoma"/>
      <w:sz w:val="16"/>
      <w:szCs w:val="16"/>
    </w:rPr>
  </w:style>
  <w:style w:type="table" w:styleId="TableGrid">
    <w:name w:val="Table Grid"/>
    <w:basedOn w:val="TableNormal"/>
    <w:rsid w:val="00DF3789"/>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5DE"/>
    <w:rPr>
      <w:color w:val="0000FF" w:themeColor="hyperlink"/>
      <w:u w:val="single"/>
    </w:rPr>
  </w:style>
  <w:style w:type="character" w:customStyle="1" w:styleId="Heading1Char">
    <w:name w:val="Heading 1 Char"/>
    <w:basedOn w:val="DefaultParagraphFont"/>
    <w:link w:val="Heading1"/>
    <w:uiPriority w:val="9"/>
    <w:rsid w:val="003B2EC0"/>
    <w:rPr>
      <w:rFonts w:asciiTheme="majorHAnsi" w:eastAsiaTheme="majorEastAsia" w:hAnsiTheme="majorHAnsi" w:cstheme="majorBidi"/>
      <w:b/>
      <w:bCs/>
      <w:color w:val="5F497A" w:themeColor="accent4" w:themeShade="BF"/>
      <w:sz w:val="32"/>
      <w:szCs w:val="32"/>
      <w:lang w:eastAsia="ja-JP"/>
    </w:rPr>
  </w:style>
  <w:style w:type="paragraph" w:styleId="EndnoteText">
    <w:name w:val="endnote text"/>
    <w:basedOn w:val="Normal"/>
    <w:link w:val="EndnoteTextChar"/>
    <w:uiPriority w:val="99"/>
    <w:unhideWhenUsed/>
    <w:rsid w:val="003B2EC0"/>
    <w:pPr>
      <w:spacing w:after="0" w:line="240" w:lineRule="auto"/>
    </w:pPr>
    <w:rPr>
      <w:rFonts w:eastAsiaTheme="minorEastAsia"/>
      <w:sz w:val="24"/>
      <w:szCs w:val="24"/>
      <w:lang w:eastAsia="ja-JP"/>
    </w:rPr>
  </w:style>
  <w:style w:type="character" w:customStyle="1" w:styleId="EndnoteTextChar">
    <w:name w:val="Endnote Text Char"/>
    <w:basedOn w:val="DefaultParagraphFont"/>
    <w:link w:val="EndnoteText"/>
    <w:uiPriority w:val="99"/>
    <w:rsid w:val="003B2EC0"/>
    <w:rPr>
      <w:rFonts w:eastAsiaTheme="minorEastAsia"/>
      <w:sz w:val="24"/>
      <w:szCs w:val="24"/>
      <w:lang w:eastAsia="ja-JP"/>
    </w:rPr>
  </w:style>
  <w:style w:type="character" w:styleId="EndnoteReference">
    <w:name w:val="endnote reference"/>
    <w:basedOn w:val="DefaultParagraphFont"/>
    <w:uiPriority w:val="99"/>
    <w:unhideWhenUsed/>
    <w:rsid w:val="003B2EC0"/>
    <w:rPr>
      <w:vertAlign w:val="superscript"/>
    </w:rPr>
  </w:style>
  <w:style w:type="paragraph" w:styleId="FootnoteText">
    <w:name w:val="footnote text"/>
    <w:basedOn w:val="Normal"/>
    <w:link w:val="FootnoteTextChar"/>
    <w:uiPriority w:val="99"/>
    <w:unhideWhenUsed/>
    <w:rsid w:val="00B038AD"/>
    <w:pPr>
      <w:spacing w:after="0" w:line="240" w:lineRule="auto"/>
    </w:pPr>
    <w:rPr>
      <w:sz w:val="24"/>
      <w:szCs w:val="24"/>
    </w:rPr>
  </w:style>
  <w:style w:type="character" w:customStyle="1" w:styleId="FootnoteTextChar">
    <w:name w:val="Footnote Text Char"/>
    <w:basedOn w:val="DefaultParagraphFont"/>
    <w:link w:val="FootnoteText"/>
    <w:uiPriority w:val="99"/>
    <w:rsid w:val="00B038AD"/>
    <w:rPr>
      <w:sz w:val="24"/>
      <w:szCs w:val="24"/>
    </w:rPr>
  </w:style>
  <w:style w:type="character" w:styleId="FootnoteReference">
    <w:name w:val="footnote reference"/>
    <w:basedOn w:val="DefaultParagraphFont"/>
    <w:uiPriority w:val="99"/>
    <w:unhideWhenUsed/>
    <w:rsid w:val="00B038AD"/>
    <w:rPr>
      <w:vertAlign w:val="superscript"/>
    </w:rPr>
  </w:style>
  <w:style w:type="paragraph" w:styleId="NormalWeb">
    <w:name w:val="Normal (Web)"/>
    <w:basedOn w:val="Normal"/>
    <w:uiPriority w:val="99"/>
    <w:rsid w:val="00524CDF"/>
    <w:pPr>
      <w:spacing w:beforeLines="1" w:afterLines="1" w:line="240" w:lineRule="auto"/>
    </w:pPr>
    <w:rPr>
      <w:rFonts w:ascii="Times" w:hAnsi="Times" w:cs="Times New Roman"/>
      <w:sz w:val="20"/>
      <w:szCs w:val="20"/>
    </w:rPr>
  </w:style>
  <w:style w:type="character" w:styleId="Emphasis">
    <w:name w:val="Emphasis"/>
    <w:basedOn w:val="DefaultParagraphFont"/>
    <w:uiPriority w:val="20"/>
    <w:rsid w:val="00524CDF"/>
    <w:rPr>
      <w:i/>
    </w:rPr>
  </w:style>
  <w:style w:type="paragraph" w:customStyle="1" w:styleId="paragraphscx57631596">
    <w:name w:val="paragraph scx57631596"/>
    <w:basedOn w:val="Normal"/>
    <w:rsid w:val="001C3E8A"/>
    <w:pPr>
      <w:spacing w:beforeLines="1" w:afterLines="1" w:line="240" w:lineRule="auto"/>
    </w:pPr>
    <w:rPr>
      <w:rFonts w:ascii="Times" w:hAnsi="Times"/>
      <w:sz w:val="20"/>
      <w:szCs w:val="20"/>
    </w:rPr>
  </w:style>
  <w:style w:type="character" w:customStyle="1" w:styleId="normaltextrunscx57631596">
    <w:name w:val="normaltextrun scx57631596"/>
    <w:basedOn w:val="DefaultParagraphFont"/>
    <w:rsid w:val="001C3E8A"/>
  </w:style>
  <w:style w:type="character" w:customStyle="1" w:styleId="spellingerrorscx57631596">
    <w:name w:val="spellingerror scx57631596"/>
    <w:basedOn w:val="DefaultParagraphFont"/>
    <w:rsid w:val="001C3E8A"/>
  </w:style>
  <w:style w:type="character" w:customStyle="1" w:styleId="eopscx57631596">
    <w:name w:val="eop scx57631596"/>
    <w:basedOn w:val="DefaultParagraphFont"/>
    <w:rsid w:val="001C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966002">
      <w:bodyDiv w:val="1"/>
      <w:marLeft w:val="0"/>
      <w:marRight w:val="0"/>
      <w:marTop w:val="0"/>
      <w:marBottom w:val="0"/>
      <w:divBdr>
        <w:top w:val="none" w:sz="0" w:space="0" w:color="auto"/>
        <w:left w:val="none" w:sz="0" w:space="0" w:color="auto"/>
        <w:bottom w:val="none" w:sz="0" w:space="0" w:color="auto"/>
        <w:right w:val="none" w:sz="0" w:space="0" w:color="auto"/>
      </w:divBdr>
      <w:divsChild>
        <w:div w:id="118885304">
          <w:marLeft w:val="0"/>
          <w:marRight w:val="0"/>
          <w:marTop w:val="0"/>
          <w:marBottom w:val="0"/>
          <w:divBdr>
            <w:top w:val="none" w:sz="0" w:space="0" w:color="auto"/>
            <w:left w:val="none" w:sz="0" w:space="0" w:color="auto"/>
            <w:bottom w:val="none" w:sz="0" w:space="0" w:color="auto"/>
            <w:right w:val="none" w:sz="0" w:space="0" w:color="auto"/>
          </w:divBdr>
        </w:div>
      </w:divsChild>
    </w:div>
    <w:div w:id="603416211">
      <w:bodyDiv w:val="1"/>
      <w:marLeft w:val="0"/>
      <w:marRight w:val="0"/>
      <w:marTop w:val="0"/>
      <w:marBottom w:val="0"/>
      <w:divBdr>
        <w:top w:val="none" w:sz="0" w:space="0" w:color="auto"/>
        <w:left w:val="none" w:sz="0" w:space="0" w:color="auto"/>
        <w:bottom w:val="none" w:sz="0" w:space="0" w:color="auto"/>
        <w:right w:val="none" w:sz="0" w:space="0" w:color="auto"/>
      </w:divBdr>
    </w:div>
    <w:div w:id="796071537">
      <w:bodyDiv w:val="1"/>
      <w:marLeft w:val="0"/>
      <w:marRight w:val="0"/>
      <w:marTop w:val="0"/>
      <w:marBottom w:val="0"/>
      <w:divBdr>
        <w:top w:val="none" w:sz="0" w:space="0" w:color="auto"/>
        <w:left w:val="none" w:sz="0" w:space="0" w:color="auto"/>
        <w:bottom w:val="none" w:sz="0" w:space="0" w:color="auto"/>
        <w:right w:val="none" w:sz="0" w:space="0" w:color="auto"/>
      </w:divBdr>
    </w:div>
    <w:div w:id="1017535297">
      <w:bodyDiv w:val="1"/>
      <w:marLeft w:val="0"/>
      <w:marRight w:val="0"/>
      <w:marTop w:val="0"/>
      <w:marBottom w:val="0"/>
      <w:divBdr>
        <w:top w:val="none" w:sz="0" w:space="0" w:color="auto"/>
        <w:left w:val="none" w:sz="0" w:space="0" w:color="auto"/>
        <w:bottom w:val="none" w:sz="0" w:space="0" w:color="auto"/>
        <w:right w:val="none" w:sz="0" w:space="0" w:color="auto"/>
      </w:divBdr>
    </w:div>
    <w:div w:id="1309244295">
      <w:bodyDiv w:val="1"/>
      <w:marLeft w:val="0"/>
      <w:marRight w:val="0"/>
      <w:marTop w:val="0"/>
      <w:marBottom w:val="0"/>
      <w:divBdr>
        <w:top w:val="none" w:sz="0" w:space="0" w:color="auto"/>
        <w:left w:val="none" w:sz="0" w:space="0" w:color="auto"/>
        <w:bottom w:val="none" w:sz="0" w:space="0" w:color="auto"/>
        <w:right w:val="none" w:sz="0" w:space="0" w:color="auto"/>
      </w:divBdr>
    </w:div>
    <w:div w:id="1462380540">
      <w:bodyDiv w:val="1"/>
      <w:marLeft w:val="0"/>
      <w:marRight w:val="0"/>
      <w:marTop w:val="0"/>
      <w:marBottom w:val="0"/>
      <w:divBdr>
        <w:top w:val="none" w:sz="0" w:space="0" w:color="auto"/>
        <w:left w:val="none" w:sz="0" w:space="0" w:color="auto"/>
        <w:bottom w:val="none" w:sz="0" w:space="0" w:color="auto"/>
        <w:right w:val="none" w:sz="0" w:space="0" w:color="auto"/>
      </w:divBdr>
    </w:div>
    <w:div w:id="1529179984">
      <w:bodyDiv w:val="1"/>
      <w:marLeft w:val="0"/>
      <w:marRight w:val="0"/>
      <w:marTop w:val="0"/>
      <w:marBottom w:val="0"/>
      <w:divBdr>
        <w:top w:val="none" w:sz="0" w:space="0" w:color="auto"/>
        <w:left w:val="none" w:sz="0" w:space="0" w:color="auto"/>
        <w:bottom w:val="none" w:sz="0" w:space="0" w:color="auto"/>
        <w:right w:val="none" w:sz="0" w:space="0" w:color="auto"/>
      </w:divBdr>
    </w:div>
    <w:div w:id="2073652458">
      <w:bodyDiv w:val="1"/>
      <w:marLeft w:val="0"/>
      <w:marRight w:val="0"/>
      <w:marTop w:val="0"/>
      <w:marBottom w:val="0"/>
      <w:divBdr>
        <w:top w:val="none" w:sz="0" w:space="0" w:color="auto"/>
        <w:left w:val="none" w:sz="0" w:space="0" w:color="auto"/>
        <w:bottom w:val="none" w:sz="0" w:space="0" w:color="auto"/>
        <w:right w:val="none" w:sz="0" w:space="0" w:color="auto"/>
      </w:divBdr>
    </w:div>
    <w:div w:id="208387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rary.foothill.edu:2191/content/title/estimchttp://library.foothill.edu:2048/login?url=http://search.credoreference.com/content/entry/estimc/electronic_virtual_communities/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ress.jhu.edu/journals/portal_libraries_and_the_academy/portal_pre_print/current/articles/13.2sori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ail.fhda.edu/owa/redir.aspx?C=_sDoGtWz5xzNJXAY4Mch54evFEgQf91RvZGYwrcA9VVIqKZBwCLUCA..&amp;URL=http%3a%2f%2fepaa.asu.edu%2fojs%2farticle%2fviewFile%2f174%2f30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mail.fhda.edu/owa/redir.aspx?C=dwKHK6acN7YZIvRtfuSM8Skl1WbIr7rXLcwxUkfrljxIqKZBwCLUCA..&amp;URL=http%3a%2f%2fwww.tandfonline.com%2fdoi%2fpdf%2f10.1080%2f00048623.2010.10721478"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email.fhda.edu/owa/redir.aspx?C=A6vFFODqfw3rpJV_YrgSwOOwjosQzfHHymPUA9m5nutIqKZBwCLUCA..&amp;URL=http%3a%2f%2fcrl.acrl.org%2fcontent%2f72%2f2%2f128.full.pdf%2bhtml"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B894-D101-4F4C-B6C5-44CA6DEF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andrew</cp:lastModifiedBy>
  <cp:revision>2</cp:revision>
  <cp:lastPrinted>2015-08-11T22:57:00Z</cp:lastPrinted>
  <dcterms:created xsi:type="dcterms:W3CDTF">2017-02-01T01:51:00Z</dcterms:created>
  <dcterms:modified xsi:type="dcterms:W3CDTF">2017-02-01T01:51:00Z</dcterms:modified>
</cp:coreProperties>
</file>