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061F7" w14:textId="184B26ED" w:rsidR="009768A1" w:rsidRPr="00776F2F" w:rsidRDefault="009768A1" w:rsidP="00776F2F">
      <w:pPr>
        <w:jc w:val="center"/>
        <w:rPr>
          <w:rFonts w:ascii="Baskerville" w:hAnsi="Baskerville"/>
        </w:rPr>
      </w:pPr>
      <w:r>
        <w:rPr>
          <w:rFonts w:ascii="Baskerville" w:hAnsi="Baskerville"/>
          <w:noProof/>
        </w:rPr>
        <mc:AlternateContent>
          <mc:Choice Requires="wps">
            <w:drawing>
              <wp:anchor distT="0" distB="0" distL="114300" distR="114300" simplePos="0" relativeHeight="251659264" behindDoc="0" locked="0" layoutInCell="1" allowOverlap="1" wp14:anchorId="31F764A7" wp14:editId="0AC169F8">
                <wp:simplePos x="0" y="0"/>
                <wp:positionH relativeFrom="column">
                  <wp:posOffset>0</wp:posOffset>
                </wp:positionH>
                <wp:positionV relativeFrom="paragraph">
                  <wp:posOffset>228600</wp:posOffset>
                </wp:positionV>
                <wp:extent cx="8686800" cy="1285240"/>
                <wp:effectExtent l="0" t="0" r="25400" b="35560"/>
                <wp:wrapSquare wrapText="bothSides"/>
                <wp:docPr id="2" name="Text Box 2"/>
                <wp:cNvGraphicFramePr/>
                <a:graphic xmlns:a="http://schemas.openxmlformats.org/drawingml/2006/main">
                  <a:graphicData uri="http://schemas.microsoft.com/office/word/2010/wordprocessingShape">
                    <wps:wsp>
                      <wps:cNvSpPr txBox="1"/>
                      <wps:spPr>
                        <a:xfrm>
                          <a:off x="0" y="0"/>
                          <a:ext cx="8686800" cy="1285240"/>
                        </a:xfrm>
                        <a:prstGeom prst="rect">
                          <a:avLst/>
                        </a:prstGeom>
                        <a:noFill/>
                        <a:ln w="12700" cmpd="sng">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72725C" w14:textId="77777777" w:rsidR="009900EB" w:rsidRPr="008D5DE3" w:rsidRDefault="009900EB"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9900EB" w:rsidRPr="008D5DE3" w:rsidRDefault="009900EB" w:rsidP="009768A1">
                            <w:pPr>
                              <w:jc w:val="center"/>
                              <w:rPr>
                                <w:rFonts w:ascii="Baskerville" w:hAnsi="Baskerville"/>
                                <w:b/>
                              </w:rPr>
                            </w:pPr>
                            <w:r w:rsidRPr="008D5DE3">
                              <w:rPr>
                                <w:rFonts w:ascii="Baskerville" w:hAnsi="Baskerville"/>
                                <w:b/>
                              </w:rPr>
                              <w:t>FOOTHILL COLLEGE</w:t>
                            </w:r>
                          </w:p>
                          <w:p w14:paraId="2357CD45" w14:textId="77777777" w:rsidR="009900EB" w:rsidRPr="008D5DE3" w:rsidRDefault="009900EB"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24B0B397" w:rsidR="009900EB" w:rsidRPr="008D5DE3" w:rsidRDefault="009900EB" w:rsidP="009768A1">
                            <w:pPr>
                              <w:jc w:val="center"/>
                              <w:rPr>
                                <w:rFonts w:ascii="Baskerville" w:hAnsi="Baskerville"/>
                                <w:b/>
                              </w:rPr>
                            </w:pPr>
                            <w:r>
                              <w:rPr>
                                <w:rFonts w:ascii="Baskerville" w:hAnsi="Baskerville"/>
                                <w:b/>
                              </w:rPr>
                              <w:t>Wednesday, October 19, 2016</w:t>
                            </w:r>
                          </w:p>
                          <w:p w14:paraId="4F00DA59" w14:textId="3B978785" w:rsidR="009900EB" w:rsidRPr="008D5DE3" w:rsidRDefault="009900EB" w:rsidP="009768A1">
                            <w:pPr>
                              <w:jc w:val="center"/>
                              <w:rPr>
                                <w:rFonts w:ascii="Baskerville" w:hAnsi="Baskerville"/>
                                <w:b/>
                              </w:rPr>
                            </w:pPr>
                            <w:r>
                              <w:rPr>
                                <w:rFonts w:ascii="Baskerville" w:hAnsi="Baskerville"/>
                                <w:b/>
                              </w:rPr>
                              <w:t>MEETING MINUTES</w:t>
                            </w:r>
                          </w:p>
                          <w:p w14:paraId="7AE8C600" w14:textId="77777777" w:rsidR="009900EB" w:rsidRDefault="00990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0;margin-top:18pt;width:684pt;height:10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" filled="f" strokecolor="black [3213]" strokeweight="1pt">
                <v:textbox>
                  <w:txbxContent>
                    <w:p w14:paraId="7172725C" w14:textId="77777777" w:rsidR="009900EB" w:rsidRPr="008D5DE3" w:rsidRDefault="009900EB" w:rsidP="009768A1">
                      <w:pPr>
                        <w:jc w:val="center"/>
                        <w:rPr>
                          <w:rFonts w:ascii="Baskerville" w:hAnsi="Baskerville"/>
                        </w:rPr>
                      </w:pPr>
                      <w:r w:rsidRPr="008D5DE3">
                        <w:rPr>
                          <w:rFonts w:ascii="Baskerville" w:hAnsi="Baskerville"/>
                          <w:noProof/>
                        </w:rPr>
                        <w:drawing>
                          <wp:inline distT="0" distB="0" distL="0" distR="0" wp14:anchorId="67F1075E" wp14:editId="73703F72">
                            <wp:extent cx="719667" cy="467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667" cy="467316"/>
                                    </a:xfrm>
                                    <a:prstGeom prst="rect">
                                      <a:avLst/>
                                    </a:prstGeom>
                                    <a:noFill/>
                                    <a:ln>
                                      <a:noFill/>
                                    </a:ln>
                                  </pic:spPr>
                                </pic:pic>
                              </a:graphicData>
                            </a:graphic>
                          </wp:inline>
                        </w:drawing>
                      </w:r>
                    </w:p>
                    <w:p w14:paraId="0AB02A6A" w14:textId="77777777" w:rsidR="009900EB" w:rsidRPr="008D5DE3" w:rsidRDefault="009900EB" w:rsidP="009768A1">
                      <w:pPr>
                        <w:jc w:val="center"/>
                        <w:rPr>
                          <w:rFonts w:ascii="Baskerville" w:hAnsi="Baskerville"/>
                          <w:b/>
                        </w:rPr>
                      </w:pPr>
                      <w:r w:rsidRPr="008D5DE3">
                        <w:rPr>
                          <w:rFonts w:ascii="Baskerville" w:hAnsi="Baskerville"/>
                          <w:b/>
                        </w:rPr>
                        <w:t>FOOTHILL COLLEGE</w:t>
                      </w:r>
                    </w:p>
                    <w:p w14:paraId="2357CD45" w14:textId="77777777" w:rsidR="009900EB" w:rsidRPr="008D5DE3" w:rsidRDefault="009900EB" w:rsidP="009768A1">
                      <w:pPr>
                        <w:jc w:val="center"/>
                        <w:rPr>
                          <w:rFonts w:ascii="Baskerville" w:hAnsi="Baskerville"/>
                          <w:b/>
                        </w:rPr>
                      </w:pPr>
                      <w:r w:rsidRPr="008D5DE3">
                        <w:rPr>
                          <w:rFonts w:ascii="Baskerville" w:hAnsi="Baskerville"/>
                          <w:b/>
                        </w:rPr>
                        <w:t>Planning and Resource Council (</w:t>
                      </w:r>
                      <w:proofErr w:type="spellStart"/>
                      <w:r w:rsidRPr="008D5DE3">
                        <w:rPr>
                          <w:rFonts w:ascii="Baskerville" w:hAnsi="Baskerville"/>
                          <w:b/>
                        </w:rPr>
                        <w:t>PaRC</w:t>
                      </w:r>
                      <w:proofErr w:type="spellEnd"/>
                      <w:r w:rsidRPr="008D5DE3">
                        <w:rPr>
                          <w:rFonts w:ascii="Baskerville" w:hAnsi="Baskerville"/>
                          <w:b/>
                        </w:rPr>
                        <w:t>)</w:t>
                      </w:r>
                    </w:p>
                    <w:p w14:paraId="7A6AA2B6" w14:textId="24B0B397" w:rsidR="009900EB" w:rsidRPr="008D5DE3" w:rsidRDefault="009900EB" w:rsidP="009768A1">
                      <w:pPr>
                        <w:jc w:val="center"/>
                        <w:rPr>
                          <w:rFonts w:ascii="Baskerville" w:hAnsi="Baskerville"/>
                          <w:b/>
                        </w:rPr>
                      </w:pPr>
                      <w:r>
                        <w:rPr>
                          <w:rFonts w:ascii="Baskerville" w:hAnsi="Baskerville"/>
                          <w:b/>
                        </w:rPr>
                        <w:t>Wednesday, October 19, 2016</w:t>
                      </w:r>
                    </w:p>
                    <w:p w14:paraId="4F00DA59" w14:textId="3B978785" w:rsidR="009900EB" w:rsidRPr="008D5DE3" w:rsidRDefault="009900EB" w:rsidP="009768A1">
                      <w:pPr>
                        <w:jc w:val="center"/>
                        <w:rPr>
                          <w:rFonts w:ascii="Baskerville" w:hAnsi="Baskerville"/>
                          <w:b/>
                        </w:rPr>
                      </w:pPr>
                      <w:r>
                        <w:rPr>
                          <w:rFonts w:ascii="Baskerville" w:hAnsi="Baskerville"/>
                          <w:b/>
                        </w:rPr>
                        <w:t>MEETING MINUTES</w:t>
                      </w:r>
                    </w:p>
                    <w:p w14:paraId="7AE8C600" w14:textId="77777777" w:rsidR="009900EB" w:rsidRDefault="009900EB"/>
                  </w:txbxContent>
                </v:textbox>
                <w10:wrap type="square"/>
              </v:shape>
            </w:pict>
          </mc:Fallback>
        </mc:AlternateContent>
      </w:r>
    </w:p>
    <w:p w14:paraId="307EE5BD" w14:textId="77777777" w:rsidR="003E05C1" w:rsidRDefault="003E05C1">
      <w:pPr>
        <w:rPr>
          <w:rFonts w:ascii="Baskerville" w:hAnsi="Baskerville"/>
          <w:b/>
          <w:sz w:val="22"/>
          <w:szCs w:val="22"/>
        </w:rPr>
      </w:pPr>
    </w:p>
    <w:p w14:paraId="13F7EFF6" w14:textId="43C4ED0C" w:rsidR="009768A1" w:rsidRPr="00B85004" w:rsidRDefault="009768A1">
      <w:pPr>
        <w:rPr>
          <w:rFonts w:ascii="Baskerville" w:hAnsi="Baskerville" w:cs="Baskerville"/>
          <w:sz w:val="22"/>
          <w:szCs w:val="22"/>
        </w:rPr>
      </w:pPr>
      <w:r w:rsidRPr="00B85004">
        <w:rPr>
          <w:rFonts w:ascii="Baskerville" w:hAnsi="Baskerville" w:cs="Baskerville"/>
          <w:b/>
          <w:sz w:val="22"/>
          <w:szCs w:val="22"/>
        </w:rPr>
        <w:t>PURPOSE:</w:t>
      </w:r>
      <w:r w:rsidRPr="00B85004">
        <w:rPr>
          <w:rFonts w:ascii="Baskerville" w:hAnsi="Baskerville" w:cs="Baskerville"/>
          <w:sz w:val="22"/>
          <w:szCs w:val="22"/>
        </w:rPr>
        <w:t xml:space="preserve">  </w:t>
      </w:r>
      <w:r w:rsidRPr="00B85004">
        <w:rPr>
          <w:rFonts w:ascii="Baskerville" w:hAnsi="Baskerville" w:cs="Baskerville"/>
          <w:sz w:val="22"/>
          <w:szCs w:val="22"/>
        </w:rPr>
        <w:tab/>
      </w:r>
      <w:r w:rsidRPr="00B85004">
        <w:rPr>
          <w:rFonts w:ascii="Baskerville" w:hAnsi="Baskerville" w:cs="Baskerville"/>
          <w:sz w:val="22"/>
          <w:szCs w:val="22"/>
        </w:rPr>
        <w:tab/>
      </w:r>
      <w:r w:rsidRPr="00A8096C">
        <w:rPr>
          <w:rFonts w:ascii="Baskerville" w:hAnsi="Baskerville" w:cs="Baskerville"/>
          <w:sz w:val="20"/>
          <w:szCs w:val="20"/>
        </w:rPr>
        <w:t>Participatory Governance Leaders Meeting</w:t>
      </w:r>
    </w:p>
    <w:p w14:paraId="4FEB76BF" w14:textId="0B745494" w:rsidR="009768A1" w:rsidRPr="00B85004" w:rsidRDefault="009768A1" w:rsidP="00DF7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53"/>
        </w:tabs>
        <w:rPr>
          <w:rFonts w:ascii="Baskerville" w:hAnsi="Baskerville" w:cs="Baskerville"/>
          <w:sz w:val="22"/>
          <w:szCs w:val="22"/>
        </w:rPr>
      </w:pPr>
      <w:r w:rsidRPr="00B85004">
        <w:rPr>
          <w:rFonts w:ascii="Baskerville" w:hAnsi="Baskerville" w:cs="Baskerville"/>
          <w:b/>
          <w:sz w:val="22"/>
          <w:szCs w:val="22"/>
        </w:rPr>
        <w:t>LOCATION:</w:t>
      </w:r>
      <w:r w:rsidRPr="00B85004">
        <w:rPr>
          <w:rFonts w:ascii="Baskerville" w:hAnsi="Baskerville" w:cs="Baskerville"/>
          <w:b/>
          <w:sz w:val="22"/>
          <w:szCs w:val="22"/>
        </w:rPr>
        <w:tab/>
      </w:r>
      <w:r w:rsidRPr="00B85004">
        <w:rPr>
          <w:rFonts w:ascii="Baskerville" w:hAnsi="Baskerville" w:cs="Baskerville"/>
          <w:sz w:val="22"/>
          <w:szCs w:val="22"/>
        </w:rPr>
        <w:tab/>
      </w:r>
      <w:r w:rsidR="00DF7DD3" w:rsidRPr="00A8096C">
        <w:rPr>
          <w:rFonts w:ascii="Baskerville" w:hAnsi="Baskerville" w:cs="Baskerville"/>
          <w:sz w:val="20"/>
          <w:szCs w:val="20"/>
        </w:rPr>
        <w:t xml:space="preserve">Administration Building  </w:t>
      </w:r>
      <w:proofErr w:type="gramStart"/>
      <w:r w:rsidR="00DF7DD3" w:rsidRPr="00A8096C">
        <w:rPr>
          <w:rFonts w:ascii="Baskerville" w:hAnsi="Baskerville" w:cs="Baskerville"/>
          <w:sz w:val="20"/>
          <w:szCs w:val="20"/>
        </w:rPr>
        <w:t>/</w:t>
      </w:r>
      <w:r w:rsidR="0059114E" w:rsidRPr="00A8096C">
        <w:rPr>
          <w:rFonts w:ascii="Baskerville" w:hAnsi="Baskerville" w:cs="Baskerville"/>
          <w:sz w:val="20"/>
          <w:szCs w:val="20"/>
        </w:rPr>
        <w:t xml:space="preserve">  </w:t>
      </w:r>
      <w:r w:rsidR="00DF7DD3" w:rsidRPr="00A8096C">
        <w:rPr>
          <w:rFonts w:ascii="Baskerville" w:hAnsi="Baskerville" w:cs="Baskerville"/>
          <w:sz w:val="20"/>
          <w:szCs w:val="20"/>
        </w:rPr>
        <w:t>Room</w:t>
      </w:r>
      <w:proofErr w:type="gramEnd"/>
      <w:r w:rsidR="00DF7DD3" w:rsidRPr="00A8096C">
        <w:rPr>
          <w:rFonts w:ascii="Baskerville" w:hAnsi="Baskerville" w:cs="Baskerville"/>
          <w:sz w:val="20"/>
          <w:szCs w:val="20"/>
        </w:rPr>
        <w:t xml:space="preserve"> 1901  /  </w:t>
      </w:r>
      <w:r w:rsidRPr="00A8096C">
        <w:rPr>
          <w:rFonts w:ascii="Baskerville" w:hAnsi="Baskerville" w:cs="Baskerville"/>
          <w:sz w:val="20"/>
          <w:szCs w:val="20"/>
        </w:rPr>
        <w:t xml:space="preserve">President’s Conference </w:t>
      </w:r>
      <w:r w:rsidR="00DF7DD3" w:rsidRPr="00A8096C">
        <w:rPr>
          <w:rFonts w:ascii="Baskerville" w:hAnsi="Baskerville" w:cs="Baskerville"/>
          <w:sz w:val="20"/>
          <w:szCs w:val="20"/>
        </w:rPr>
        <w:t>Room</w:t>
      </w:r>
    </w:p>
    <w:p w14:paraId="5872F819" w14:textId="092EB53A" w:rsidR="008331E5" w:rsidRPr="00B85004" w:rsidRDefault="009768A1" w:rsidP="008D5DE3">
      <w:pPr>
        <w:tabs>
          <w:tab w:val="left" w:pos="720"/>
          <w:tab w:val="left" w:pos="1440"/>
          <w:tab w:val="left" w:pos="2160"/>
          <w:tab w:val="left" w:pos="2880"/>
          <w:tab w:val="left" w:pos="3600"/>
          <w:tab w:val="left" w:pos="4387"/>
        </w:tabs>
        <w:rPr>
          <w:rFonts w:ascii="Baskerville" w:hAnsi="Baskerville" w:cs="Baskerville"/>
          <w:sz w:val="22"/>
          <w:szCs w:val="22"/>
        </w:rPr>
      </w:pPr>
      <w:r w:rsidRPr="00B85004">
        <w:rPr>
          <w:rFonts w:ascii="Baskerville" w:hAnsi="Baskerville" w:cs="Baskerville"/>
          <w:b/>
          <w:sz w:val="22"/>
          <w:szCs w:val="22"/>
        </w:rPr>
        <w:t>TIME:</w:t>
      </w:r>
      <w:r w:rsidRPr="00B85004">
        <w:rPr>
          <w:rFonts w:ascii="Baskerville" w:hAnsi="Baskerville" w:cs="Baskerville"/>
          <w:b/>
          <w:sz w:val="22"/>
          <w:szCs w:val="22"/>
        </w:rPr>
        <w:tab/>
      </w:r>
      <w:r w:rsidRPr="00B85004">
        <w:rPr>
          <w:rFonts w:ascii="Baskerville" w:hAnsi="Baskerville" w:cs="Baskerville"/>
          <w:sz w:val="22"/>
          <w:szCs w:val="22"/>
        </w:rPr>
        <w:tab/>
      </w:r>
      <w:r w:rsidR="008D5DE3" w:rsidRPr="00B85004">
        <w:rPr>
          <w:rFonts w:ascii="Baskerville" w:hAnsi="Baskerville" w:cs="Baskerville"/>
          <w:sz w:val="22"/>
          <w:szCs w:val="22"/>
        </w:rPr>
        <w:tab/>
      </w:r>
      <w:r w:rsidR="001A6267" w:rsidRPr="00A8096C">
        <w:rPr>
          <w:rFonts w:ascii="Baskerville" w:hAnsi="Baskerville" w:cs="Baskerville"/>
          <w:sz w:val="20"/>
          <w:szCs w:val="20"/>
        </w:rPr>
        <w:t>1:30 – 3:0</w:t>
      </w:r>
      <w:r w:rsidRPr="00A8096C">
        <w:rPr>
          <w:rFonts w:ascii="Baskerville" w:hAnsi="Baskerville" w:cs="Baskerville"/>
          <w:sz w:val="20"/>
          <w:szCs w:val="20"/>
        </w:rPr>
        <w:t>0 PM</w:t>
      </w:r>
      <w:r w:rsidR="008D5DE3" w:rsidRPr="00A8096C">
        <w:rPr>
          <w:rFonts w:ascii="Baskerville" w:hAnsi="Baskerville" w:cs="Baskerville"/>
          <w:sz w:val="20"/>
          <w:szCs w:val="20"/>
        </w:rPr>
        <w:t xml:space="preserve">  </w:t>
      </w:r>
      <w:proofErr w:type="gramStart"/>
      <w:r w:rsidR="008D5DE3" w:rsidRPr="00A8096C">
        <w:rPr>
          <w:rFonts w:ascii="Baskerville" w:hAnsi="Baskerville" w:cs="Baskerville"/>
          <w:sz w:val="20"/>
          <w:szCs w:val="20"/>
        </w:rPr>
        <w:t>/  First</w:t>
      </w:r>
      <w:proofErr w:type="gramEnd"/>
      <w:r w:rsidR="008D5DE3" w:rsidRPr="00A8096C">
        <w:rPr>
          <w:rFonts w:ascii="Baskerville" w:hAnsi="Baskerville" w:cs="Baskerville"/>
          <w:sz w:val="20"/>
          <w:szCs w:val="20"/>
        </w:rPr>
        <w:t xml:space="preserve"> and Third Wednesdays</w:t>
      </w:r>
    </w:p>
    <w:p w14:paraId="75A6492E" w14:textId="21175CAD" w:rsidR="009768A1" w:rsidRPr="00B85004" w:rsidRDefault="009768A1">
      <w:pPr>
        <w:rPr>
          <w:rFonts w:ascii="Baskerville" w:hAnsi="Baskerville" w:cs="Baskerville"/>
          <w:sz w:val="22"/>
          <w:szCs w:val="22"/>
        </w:rPr>
      </w:pPr>
      <w:r w:rsidRPr="00B85004">
        <w:rPr>
          <w:rFonts w:ascii="Baskerville" w:hAnsi="Baskerville" w:cs="Baskerville"/>
          <w:sz w:val="22"/>
          <w:szCs w:val="22"/>
        </w:rPr>
        <w:tab/>
      </w:r>
      <w:r w:rsidRPr="00B85004">
        <w:rPr>
          <w:rFonts w:ascii="Baskerville" w:hAnsi="Baskerville" w:cs="Baskerville"/>
          <w:sz w:val="22"/>
          <w:szCs w:val="22"/>
        </w:rPr>
        <w:tab/>
      </w:r>
    </w:p>
    <w:tbl>
      <w:tblPr>
        <w:tblStyle w:val="TableGrid"/>
        <w:tblW w:w="13680" w:type="dxa"/>
        <w:tblInd w:w="108" w:type="dxa"/>
        <w:tblLayout w:type="fixed"/>
        <w:tblLook w:val="04A0" w:firstRow="1" w:lastRow="0" w:firstColumn="1" w:lastColumn="0" w:noHBand="0" w:noVBand="1"/>
      </w:tblPr>
      <w:tblGrid>
        <w:gridCol w:w="900"/>
        <w:gridCol w:w="1080"/>
        <w:gridCol w:w="6570"/>
        <w:gridCol w:w="2340"/>
        <w:gridCol w:w="2790"/>
      </w:tblGrid>
      <w:tr w:rsidR="000566EE" w:rsidRPr="00500D45" w14:paraId="42722983" w14:textId="77777777" w:rsidTr="000566EE">
        <w:trPr>
          <w:trHeight w:val="297"/>
        </w:trPr>
        <w:tc>
          <w:tcPr>
            <w:tcW w:w="900" w:type="dxa"/>
          </w:tcPr>
          <w:p w14:paraId="7821D8C4" w14:textId="0FE4567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ITEM</w:t>
            </w:r>
          </w:p>
        </w:tc>
        <w:tc>
          <w:tcPr>
            <w:tcW w:w="1080" w:type="dxa"/>
          </w:tcPr>
          <w:p w14:paraId="4585C952" w14:textId="0CC0004A" w:rsidR="009768A1" w:rsidRPr="00500D45" w:rsidRDefault="009768A1" w:rsidP="000510F1">
            <w:pPr>
              <w:jc w:val="center"/>
              <w:rPr>
                <w:rFonts w:ascii="Baskerville" w:hAnsi="Baskerville" w:cs="Baskerville"/>
                <w:b/>
                <w:sz w:val="20"/>
                <w:szCs w:val="20"/>
              </w:rPr>
            </w:pPr>
            <w:r w:rsidRPr="00500D45">
              <w:rPr>
                <w:rFonts w:ascii="Baskerville" w:hAnsi="Baskerville" w:cs="Baskerville"/>
                <w:b/>
                <w:sz w:val="20"/>
                <w:szCs w:val="20"/>
              </w:rPr>
              <w:t>TIME</w:t>
            </w:r>
          </w:p>
        </w:tc>
        <w:tc>
          <w:tcPr>
            <w:tcW w:w="6570" w:type="dxa"/>
          </w:tcPr>
          <w:p w14:paraId="38891AD8" w14:textId="3CD7D8E5"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TOPICS</w:t>
            </w:r>
          </w:p>
        </w:tc>
        <w:tc>
          <w:tcPr>
            <w:tcW w:w="2340" w:type="dxa"/>
          </w:tcPr>
          <w:p w14:paraId="7ED791F4" w14:textId="0EB982F0" w:rsidR="009768A1" w:rsidRPr="00500D45" w:rsidRDefault="009768A1" w:rsidP="00D62D47">
            <w:pPr>
              <w:jc w:val="center"/>
              <w:rPr>
                <w:rFonts w:ascii="Baskerville" w:hAnsi="Baskerville" w:cs="Baskerville"/>
                <w:b/>
                <w:sz w:val="20"/>
                <w:szCs w:val="20"/>
              </w:rPr>
            </w:pPr>
            <w:r w:rsidRPr="00500D45">
              <w:rPr>
                <w:rFonts w:ascii="Baskerville" w:hAnsi="Baskerville" w:cs="Baskerville"/>
                <w:b/>
                <w:sz w:val="20"/>
                <w:szCs w:val="20"/>
              </w:rPr>
              <w:t>LEADER</w:t>
            </w:r>
            <w:r w:rsidR="00E8254C" w:rsidRPr="00500D45">
              <w:rPr>
                <w:rFonts w:ascii="Baskerville" w:hAnsi="Baskerville" w:cs="Baskerville"/>
                <w:b/>
                <w:sz w:val="20"/>
                <w:szCs w:val="20"/>
              </w:rPr>
              <w:t>S</w:t>
            </w:r>
          </w:p>
        </w:tc>
        <w:tc>
          <w:tcPr>
            <w:tcW w:w="2790" w:type="dxa"/>
          </w:tcPr>
          <w:p w14:paraId="2F073467" w14:textId="6BE55722" w:rsidR="009768A1" w:rsidRPr="00500D45" w:rsidRDefault="00ED0039" w:rsidP="00D62D47">
            <w:pPr>
              <w:jc w:val="center"/>
              <w:rPr>
                <w:rFonts w:ascii="Baskerville" w:hAnsi="Baskerville" w:cs="Baskerville"/>
                <w:b/>
                <w:sz w:val="20"/>
                <w:szCs w:val="20"/>
              </w:rPr>
            </w:pPr>
            <w:r w:rsidRPr="00500D45">
              <w:rPr>
                <w:rFonts w:ascii="Baskerville" w:hAnsi="Baskerville" w:cs="Baskerville"/>
                <w:b/>
                <w:sz w:val="20"/>
                <w:szCs w:val="20"/>
              </w:rPr>
              <w:t xml:space="preserve">EXPECTED </w:t>
            </w:r>
            <w:r w:rsidR="009768A1" w:rsidRPr="00500D45">
              <w:rPr>
                <w:rFonts w:ascii="Baskerville" w:hAnsi="Baskerville" w:cs="Baskerville"/>
                <w:b/>
                <w:sz w:val="20"/>
                <w:szCs w:val="20"/>
              </w:rPr>
              <w:t>OUTCOME</w:t>
            </w:r>
          </w:p>
        </w:tc>
      </w:tr>
      <w:tr w:rsidR="000566EE" w:rsidRPr="00500D45" w14:paraId="38426F84" w14:textId="77777777" w:rsidTr="000566EE">
        <w:trPr>
          <w:trHeight w:val="297"/>
        </w:trPr>
        <w:tc>
          <w:tcPr>
            <w:tcW w:w="900" w:type="dxa"/>
            <w:vAlign w:val="center"/>
          </w:tcPr>
          <w:p w14:paraId="090618B8" w14:textId="20E66494" w:rsidR="000566EE" w:rsidRPr="00500D45" w:rsidRDefault="001A6267" w:rsidP="00500D45">
            <w:pPr>
              <w:jc w:val="center"/>
              <w:rPr>
                <w:rFonts w:ascii="Baskerville" w:hAnsi="Baskerville" w:cs="Baskerville"/>
                <w:sz w:val="20"/>
                <w:szCs w:val="20"/>
              </w:rPr>
            </w:pPr>
            <w:r>
              <w:rPr>
                <w:rFonts w:ascii="Baskerville" w:hAnsi="Baskerville" w:cs="Baskerville"/>
                <w:sz w:val="20"/>
                <w:szCs w:val="20"/>
              </w:rPr>
              <w:t>1</w:t>
            </w:r>
          </w:p>
        </w:tc>
        <w:tc>
          <w:tcPr>
            <w:tcW w:w="1080" w:type="dxa"/>
            <w:vAlign w:val="center"/>
          </w:tcPr>
          <w:p w14:paraId="49EEFB3F" w14:textId="3DD7546C" w:rsidR="000566EE" w:rsidRDefault="001A6267" w:rsidP="00840C49">
            <w:pPr>
              <w:jc w:val="center"/>
              <w:rPr>
                <w:rFonts w:ascii="Baskerville" w:hAnsi="Baskerville" w:cs="Baskerville"/>
                <w:sz w:val="20"/>
                <w:szCs w:val="20"/>
              </w:rPr>
            </w:pPr>
            <w:r>
              <w:rPr>
                <w:rFonts w:ascii="Baskerville" w:hAnsi="Baskerville" w:cs="Baskerville"/>
                <w:sz w:val="20"/>
                <w:szCs w:val="20"/>
              </w:rPr>
              <w:t>1:30-1:</w:t>
            </w:r>
            <w:r w:rsidR="00840C49">
              <w:rPr>
                <w:rFonts w:ascii="Baskerville" w:hAnsi="Baskerville" w:cs="Baskerville"/>
                <w:sz w:val="20"/>
                <w:szCs w:val="20"/>
              </w:rPr>
              <w:t>40</w:t>
            </w:r>
          </w:p>
        </w:tc>
        <w:tc>
          <w:tcPr>
            <w:tcW w:w="6570" w:type="dxa"/>
            <w:vAlign w:val="center"/>
          </w:tcPr>
          <w:p w14:paraId="702986C3" w14:textId="59CA4C04" w:rsidR="000566EE" w:rsidRDefault="000566EE" w:rsidP="00FF58E5">
            <w:pPr>
              <w:rPr>
                <w:rFonts w:ascii="Baskerville" w:hAnsi="Baskerville" w:cs="Baskerville"/>
                <w:sz w:val="20"/>
                <w:szCs w:val="20"/>
              </w:rPr>
            </w:pPr>
            <w:r>
              <w:rPr>
                <w:rFonts w:ascii="Baskerville" w:hAnsi="Baskerville" w:cs="Baskerville"/>
                <w:sz w:val="20"/>
                <w:szCs w:val="20"/>
              </w:rPr>
              <w:t>A</w:t>
            </w:r>
            <w:r w:rsidR="001A6267">
              <w:rPr>
                <w:rFonts w:ascii="Baskerville" w:hAnsi="Baskerville" w:cs="Baskerville"/>
                <w:sz w:val="20"/>
                <w:szCs w:val="20"/>
              </w:rPr>
              <w:t>pprove Meeting Minutes – October 05</w:t>
            </w:r>
            <w:r>
              <w:rPr>
                <w:rFonts w:ascii="Baskerville" w:hAnsi="Baskerville" w:cs="Baskerville"/>
                <w:sz w:val="20"/>
                <w:szCs w:val="20"/>
              </w:rPr>
              <w:t>, 2016</w:t>
            </w:r>
          </w:p>
        </w:tc>
        <w:tc>
          <w:tcPr>
            <w:tcW w:w="2340" w:type="dxa"/>
            <w:vAlign w:val="center"/>
          </w:tcPr>
          <w:p w14:paraId="0423CFBE" w14:textId="10D6DADC" w:rsidR="000566EE" w:rsidRDefault="000566EE" w:rsidP="00C57474">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6CE56AE3" w14:textId="4247C63E" w:rsidR="000566EE" w:rsidRPr="00500D45" w:rsidRDefault="000566EE" w:rsidP="00500D45">
            <w:pPr>
              <w:rPr>
                <w:rFonts w:ascii="Baskerville" w:hAnsi="Baskerville" w:cs="Baskerville"/>
                <w:sz w:val="20"/>
                <w:szCs w:val="20"/>
              </w:rPr>
            </w:pPr>
            <w:r>
              <w:rPr>
                <w:rFonts w:ascii="Baskerville" w:hAnsi="Baskerville" w:cs="Baskerville"/>
                <w:sz w:val="20"/>
                <w:szCs w:val="20"/>
              </w:rPr>
              <w:t>Approval</w:t>
            </w:r>
          </w:p>
        </w:tc>
      </w:tr>
      <w:tr w:rsidR="001A6267" w:rsidRPr="00500D45" w14:paraId="7577A2B1" w14:textId="77777777" w:rsidTr="000566EE">
        <w:trPr>
          <w:trHeight w:val="297"/>
        </w:trPr>
        <w:tc>
          <w:tcPr>
            <w:tcW w:w="900" w:type="dxa"/>
            <w:vAlign w:val="center"/>
          </w:tcPr>
          <w:p w14:paraId="4B481445" w14:textId="41AD3611" w:rsidR="001A6267" w:rsidRPr="00500D45" w:rsidRDefault="001A6267" w:rsidP="00500D45">
            <w:pPr>
              <w:jc w:val="center"/>
              <w:rPr>
                <w:rFonts w:ascii="Baskerville" w:hAnsi="Baskerville" w:cs="Baskerville"/>
                <w:sz w:val="20"/>
                <w:szCs w:val="20"/>
              </w:rPr>
            </w:pPr>
            <w:r>
              <w:rPr>
                <w:rFonts w:ascii="Baskerville" w:hAnsi="Baskerville" w:cs="Baskerville"/>
                <w:sz w:val="20"/>
                <w:szCs w:val="20"/>
              </w:rPr>
              <w:t>2</w:t>
            </w:r>
          </w:p>
        </w:tc>
        <w:tc>
          <w:tcPr>
            <w:tcW w:w="1080" w:type="dxa"/>
            <w:vAlign w:val="center"/>
          </w:tcPr>
          <w:p w14:paraId="273E7D26" w14:textId="6F72E39B" w:rsidR="001A6267" w:rsidRDefault="001A6267" w:rsidP="00840C49">
            <w:pPr>
              <w:jc w:val="center"/>
              <w:rPr>
                <w:rFonts w:ascii="Baskerville" w:hAnsi="Baskerville" w:cs="Baskerville"/>
                <w:sz w:val="20"/>
                <w:szCs w:val="20"/>
              </w:rPr>
            </w:pPr>
            <w:r>
              <w:rPr>
                <w:rFonts w:ascii="Baskerville" w:hAnsi="Baskerville" w:cs="Baskerville"/>
                <w:sz w:val="20"/>
                <w:szCs w:val="20"/>
              </w:rPr>
              <w:t>1:</w:t>
            </w:r>
            <w:r w:rsidR="00840C49">
              <w:rPr>
                <w:rFonts w:ascii="Baskerville" w:hAnsi="Baskerville" w:cs="Baskerville"/>
                <w:sz w:val="20"/>
                <w:szCs w:val="20"/>
              </w:rPr>
              <w:t>40</w:t>
            </w:r>
            <w:r>
              <w:rPr>
                <w:rFonts w:ascii="Baskerville" w:hAnsi="Baskerville" w:cs="Baskerville"/>
                <w:sz w:val="20"/>
                <w:szCs w:val="20"/>
              </w:rPr>
              <w:t>-1:</w:t>
            </w:r>
            <w:r w:rsidR="00840C49">
              <w:rPr>
                <w:rFonts w:ascii="Baskerville" w:hAnsi="Baskerville" w:cs="Baskerville"/>
                <w:sz w:val="20"/>
                <w:szCs w:val="20"/>
              </w:rPr>
              <w:t>5</w:t>
            </w:r>
            <w:r>
              <w:rPr>
                <w:rFonts w:ascii="Baskerville" w:hAnsi="Baskerville" w:cs="Baskerville"/>
                <w:sz w:val="20"/>
                <w:szCs w:val="20"/>
              </w:rPr>
              <w:t>0</w:t>
            </w:r>
          </w:p>
        </w:tc>
        <w:tc>
          <w:tcPr>
            <w:tcW w:w="6570" w:type="dxa"/>
            <w:vAlign w:val="center"/>
          </w:tcPr>
          <w:p w14:paraId="2353EBBB" w14:textId="0388C819" w:rsidR="001A6267" w:rsidRDefault="001A6267" w:rsidP="00FF58E5">
            <w:pPr>
              <w:rPr>
                <w:rFonts w:ascii="Baskerville" w:hAnsi="Baskerville" w:cs="Baskerville"/>
                <w:sz w:val="20"/>
                <w:szCs w:val="20"/>
              </w:rPr>
            </w:pPr>
            <w:r>
              <w:rPr>
                <w:rFonts w:ascii="Baskerville" w:hAnsi="Baskerville" w:cs="Baskerville"/>
                <w:sz w:val="20"/>
                <w:szCs w:val="20"/>
              </w:rPr>
              <w:t>General Announcements &amp; Reminders</w:t>
            </w:r>
          </w:p>
        </w:tc>
        <w:tc>
          <w:tcPr>
            <w:tcW w:w="2340" w:type="dxa"/>
            <w:vAlign w:val="center"/>
          </w:tcPr>
          <w:p w14:paraId="65871F00" w14:textId="34DFA9FB" w:rsidR="001A6267" w:rsidRDefault="001A6267" w:rsidP="00C57474">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0BBD3A70" w14:textId="77777777" w:rsidR="001A6267" w:rsidRDefault="001A6267" w:rsidP="00500D45">
            <w:pPr>
              <w:rPr>
                <w:rFonts w:ascii="Baskerville" w:hAnsi="Baskerville" w:cs="Baskerville"/>
                <w:sz w:val="20"/>
                <w:szCs w:val="20"/>
              </w:rPr>
            </w:pPr>
          </w:p>
        </w:tc>
      </w:tr>
      <w:tr w:rsidR="000566EE" w:rsidRPr="00500D45" w14:paraId="2B6829D3" w14:textId="77777777" w:rsidTr="000566EE">
        <w:trPr>
          <w:trHeight w:val="297"/>
        </w:trPr>
        <w:tc>
          <w:tcPr>
            <w:tcW w:w="900" w:type="dxa"/>
            <w:vAlign w:val="center"/>
          </w:tcPr>
          <w:p w14:paraId="508E37C6" w14:textId="2CFFFBC6" w:rsidR="00482F5E" w:rsidRPr="00500D45" w:rsidRDefault="001A6267" w:rsidP="00500D45">
            <w:pPr>
              <w:jc w:val="center"/>
              <w:rPr>
                <w:rFonts w:ascii="Baskerville" w:hAnsi="Baskerville" w:cs="Baskerville"/>
                <w:sz w:val="20"/>
                <w:szCs w:val="20"/>
              </w:rPr>
            </w:pPr>
            <w:r>
              <w:rPr>
                <w:rFonts w:ascii="Baskerville" w:hAnsi="Baskerville" w:cs="Baskerville"/>
                <w:sz w:val="20"/>
                <w:szCs w:val="20"/>
              </w:rPr>
              <w:t>3</w:t>
            </w:r>
          </w:p>
        </w:tc>
        <w:tc>
          <w:tcPr>
            <w:tcW w:w="1080" w:type="dxa"/>
            <w:vAlign w:val="center"/>
          </w:tcPr>
          <w:p w14:paraId="7AFE9359" w14:textId="10D430BB" w:rsidR="00482F5E" w:rsidRDefault="001A6267" w:rsidP="00840C49">
            <w:pPr>
              <w:jc w:val="center"/>
              <w:rPr>
                <w:rFonts w:ascii="Baskerville" w:hAnsi="Baskerville" w:cs="Baskerville"/>
                <w:sz w:val="20"/>
                <w:szCs w:val="20"/>
              </w:rPr>
            </w:pPr>
            <w:r>
              <w:rPr>
                <w:rFonts w:ascii="Baskerville" w:hAnsi="Baskerville" w:cs="Baskerville"/>
                <w:sz w:val="20"/>
                <w:szCs w:val="20"/>
              </w:rPr>
              <w:t>1:</w:t>
            </w:r>
            <w:r w:rsidR="00840C49">
              <w:rPr>
                <w:rFonts w:ascii="Baskerville" w:hAnsi="Baskerville" w:cs="Baskerville"/>
                <w:sz w:val="20"/>
                <w:szCs w:val="20"/>
              </w:rPr>
              <w:t>5</w:t>
            </w:r>
            <w:r>
              <w:rPr>
                <w:rFonts w:ascii="Baskerville" w:hAnsi="Baskerville" w:cs="Baskerville"/>
                <w:sz w:val="20"/>
                <w:szCs w:val="20"/>
              </w:rPr>
              <w:t>0-</w:t>
            </w:r>
            <w:r w:rsidR="00840C49">
              <w:rPr>
                <w:rFonts w:ascii="Baskerville" w:hAnsi="Baskerville" w:cs="Baskerville"/>
                <w:sz w:val="20"/>
                <w:szCs w:val="20"/>
              </w:rPr>
              <w:t>2:00</w:t>
            </w:r>
          </w:p>
        </w:tc>
        <w:tc>
          <w:tcPr>
            <w:tcW w:w="6570" w:type="dxa"/>
            <w:vAlign w:val="center"/>
          </w:tcPr>
          <w:p w14:paraId="1367B72B" w14:textId="50F6417D" w:rsidR="00482F5E" w:rsidRPr="00500D45" w:rsidRDefault="005E5208" w:rsidP="00FF58E5">
            <w:pPr>
              <w:rPr>
                <w:rFonts w:ascii="Baskerville" w:hAnsi="Baskerville" w:cs="Baskerville"/>
                <w:sz w:val="20"/>
                <w:szCs w:val="20"/>
              </w:rPr>
            </w:pPr>
            <w:r>
              <w:rPr>
                <w:rFonts w:ascii="Baskerville" w:hAnsi="Baskerville" w:cs="Baskerville"/>
                <w:sz w:val="20"/>
                <w:szCs w:val="20"/>
              </w:rPr>
              <w:t xml:space="preserve">IP&amp;B Taskforce Recommendations </w:t>
            </w:r>
            <w:r w:rsidRPr="000566EE">
              <w:rPr>
                <w:rFonts w:ascii="Baskerville" w:hAnsi="Baskerville" w:cs="Baskerville"/>
                <w:i/>
                <w:sz w:val="20"/>
                <w:szCs w:val="20"/>
              </w:rPr>
              <w:t xml:space="preserve">– </w:t>
            </w:r>
            <w:r w:rsidR="001A6267">
              <w:rPr>
                <w:rFonts w:ascii="Baskerville" w:hAnsi="Baskerville" w:cs="Baskerville"/>
                <w:i/>
                <w:sz w:val="20"/>
                <w:szCs w:val="20"/>
              </w:rPr>
              <w:t>2</w:t>
            </w:r>
            <w:r w:rsidR="001A6267" w:rsidRPr="001A6267">
              <w:rPr>
                <w:rFonts w:ascii="Baskerville" w:hAnsi="Baskerville" w:cs="Baskerville"/>
                <w:i/>
                <w:sz w:val="20"/>
                <w:szCs w:val="20"/>
                <w:vertAlign w:val="superscript"/>
              </w:rPr>
              <w:t>nd</w:t>
            </w:r>
            <w:r w:rsidR="001A6267">
              <w:rPr>
                <w:rFonts w:ascii="Baskerville" w:hAnsi="Baskerville" w:cs="Baskerville"/>
                <w:i/>
                <w:sz w:val="20"/>
                <w:szCs w:val="20"/>
              </w:rPr>
              <w:t xml:space="preserve"> </w:t>
            </w:r>
            <w:r w:rsidRPr="000566EE">
              <w:rPr>
                <w:rFonts w:ascii="Baskerville" w:hAnsi="Baskerville" w:cs="Baskerville"/>
                <w:i/>
                <w:sz w:val="20"/>
                <w:szCs w:val="20"/>
              </w:rPr>
              <w:t>Read</w:t>
            </w:r>
          </w:p>
        </w:tc>
        <w:tc>
          <w:tcPr>
            <w:tcW w:w="2340" w:type="dxa"/>
            <w:vAlign w:val="center"/>
          </w:tcPr>
          <w:p w14:paraId="0CEAAD96" w14:textId="3C86C545" w:rsidR="00482F5E" w:rsidRDefault="005E5208" w:rsidP="00C57474">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2212197A" w14:textId="6F263B5E" w:rsidR="00482F5E" w:rsidRPr="00500D45" w:rsidRDefault="001A6267" w:rsidP="00500D45">
            <w:pPr>
              <w:rPr>
                <w:rFonts w:ascii="Baskerville" w:hAnsi="Baskerville" w:cs="Baskerville"/>
                <w:sz w:val="20"/>
                <w:szCs w:val="20"/>
              </w:rPr>
            </w:pPr>
            <w:r>
              <w:rPr>
                <w:rFonts w:ascii="Baskerville" w:hAnsi="Baskerville" w:cs="Baskerville"/>
                <w:sz w:val="20"/>
                <w:szCs w:val="20"/>
              </w:rPr>
              <w:t>Approval</w:t>
            </w:r>
          </w:p>
        </w:tc>
      </w:tr>
      <w:tr w:rsidR="000566EE" w:rsidRPr="00500D45" w14:paraId="5F3F1815" w14:textId="77777777" w:rsidTr="000566EE">
        <w:trPr>
          <w:trHeight w:val="297"/>
        </w:trPr>
        <w:tc>
          <w:tcPr>
            <w:tcW w:w="900" w:type="dxa"/>
            <w:vAlign w:val="center"/>
          </w:tcPr>
          <w:p w14:paraId="54B71BAC" w14:textId="736AAD59" w:rsidR="00321A06" w:rsidRDefault="001A6267" w:rsidP="002848FD">
            <w:pPr>
              <w:jc w:val="center"/>
              <w:rPr>
                <w:rFonts w:ascii="Baskerville" w:hAnsi="Baskerville" w:cs="Baskerville"/>
                <w:sz w:val="20"/>
                <w:szCs w:val="20"/>
              </w:rPr>
            </w:pPr>
            <w:r>
              <w:rPr>
                <w:rFonts w:ascii="Baskerville" w:hAnsi="Baskerville" w:cs="Baskerville"/>
                <w:sz w:val="20"/>
                <w:szCs w:val="20"/>
              </w:rPr>
              <w:t>4</w:t>
            </w:r>
          </w:p>
        </w:tc>
        <w:tc>
          <w:tcPr>
            <w:tcW w:w="1080" w:type="dxa"/>
            <w:vAlign w:val="center"/>
          </w:tcPr>
          <w:p w14:paraId="0FAD6789" w14:textId="34501CD5" w:rsidR="00321A06" w:rsidRPr="00500D45" w:rsidRDefault="00840C49" w:rsidP="00550220">
            <w:pPr>
              <w:jc w:val="center"/>
              <w:rPr>
                <w:rFonts w:ascii="Baskerville" w:hAnsi="Baskerville" w:cs="Baskerville"/>
                <w:sz w:val="20"/>
                <w:szCs w:val="20"/>
              </w:rPr>
            </w:pPr>
            <w:r>
              <w:rPr>
                <w:rFonts w:ascii="Baskerville" w:hAnsi="Baskerville" w:cs="Baskerville"/>
                <w:sz w:val="20"/>
                <w:szCs w:val="20"/>
              </w:rPr>
              <w:t>2:00-2:10</w:t>
            </w:r>
          </w:p>
        </w:tc>
        <w:tc>
          <w:tcPr>
            <w:tcW w:w="6570" w:type="dxa"/>
            <w:vAlign w:val="center"/>
          </w:tcPr>
          <w:p w14:paraId="22E84D2A" w14:textId="77777777" w:rsidR="00321A06" w:rsidRDefault="005E5208" w:rsidP="00321A06">
            <w:pPr>
              <w:rPr>
                <w:rFonts w:ascii="Baskerville" w:hAnsi="Baskerville" w:cs="Baskerville"/>
                <w:sz w:val="20"/>
                <w:szCs w:val="20"/>
              </w:rPr>
            </w:pPr>
            <w:r>
              <w:rPr>
                <w:rFonts w:ascii="Baskerville" w:hAnsi="Baskerville" w:cs="Baskerville"/>
                <w:sz w:val="20"/>
                <w:szCs w:val="20"/>
              </w:rPr>
              <w:t>Program Creation Proposals</w:t>
            </w:r>
          </w:p>
          <w:p w14:paraId="50660F24" w14:textId="77777777" w:rsidR="0075467F" w:rsidRPr="0075467F" w:rsidRDefault="00840C49" w:rsidP="0075467F">
            <w:pPr>
              <w:pStyle w:val="ListParagraph"/>
              <w:numPr>
                <w:ilvl w:val="0"/>
                <w:numId w:val="35"/>
              </w:numPr>
              <w:rPr>
                <w:rFonts w:ascii="Baskerville" w:hAnsi="Baskerville" w:cs="Baskerville"/>
                <w:sz w:val="20"/>
                <w:szCs w:val="20"/>
              </w:rPr>
            </w:pPr>
            <w:r w:rsidRPr="0075467F">
              <w:rPr>
                <w:rFonts w:ascii="Baskerville" w:hAnsi="Baskerville" w:cs="Baskerville"/>
                <w:sz w:val="20"/>
                <w:szCs w:val="20"/>
              </w:rPr>
              <w:t xml:space="preserve">Humanities Certificate – </w:t>
            </w:r>
            <w:r w:rsidRPr="0075467F">
              <w:rPr>
                <w:rFonts w:ascii="Baskerville" w:hAnsi="Baskerville" w:cs="Baskerville"/>
                <w:i/>
                <w:sz w:val="20"/>
                <w:szCs w:val="20"/>
              </w:rPr>
              <w:t>2</w:t>
            </w:r>
            <w:r w:rsidRPr="0075467F">
              <w:rPr>
                <w:rFonts w:ascii="Baskerville" w:hAnsi="Baskerville" w:cs="Baskerville"/>
                <w:i/>
                <w:sz w:val="20"/>
                <w:szCs w:val="20"/>
                <w:vertAlign w:val="superscript"/>
              </w:rPr>
              <w:t>nd</w:t>
            </w:r>
            <w:r w:rsidRPr="0075467F">
              <w:rPr>
                <w:rFonts w:ascii="Baskerville" w:hAnsi="Baskerville" w:cs="Baskerville"/>
                <w:i/>
                <w:sz w:val="20"/>
                <w:szCs w:val="20"/>
              </w:rPr>
              <w:t xml:space="preserve"> Read</w:t>
            </w:r>
          </w:p>
          <w:p w14:paraId="0A69A247" w14:textId="765FACAB" w:rsidR="00840C49" w:rsidRPr="0075467F" w:rsidRDefault="00840C49" w:rsidP="0075467F">
            <w:pPr>
              <w:pStyle w:val="ListParagraph"/>
              <w:numPr>
                <w:ilvl w:val="0"/>
                <w:numId w:val="35"/>
              </w:numPr>
              <w:rPr>
                <w:rFonts w:ascii="Baskerville" w:hAnsi="Baskerville" w:cs="Baskerville"/>
                <w:sz w:val="20"/>
                <w:szCs w:val="20"/>
              </w:rPr>
            </w:pPr>
            <w:r w:rsidRPr="0075467F">
              <w:rPr>
                <w:rFonts w:ascii="Baskerville" w:hAnsi="Baskerville" w:cs="Baskerville"/>
                <w:sz w:val="20"/>
                <w:szCs w:val="20"/>
              </w:rPr>
              <w:t xml:space="preserve">Non-Credit EMT Certificate – </w:t>
            </w:r>
            <w:r w:rsidRPr="0075467F">
              <w:rPr>
                <w:rFonts w:ascii="Baskerville" w:hAnsi="Baskerville" w:cs="Baskerville"/>
                <w:i/>
                <w:sz w:val="20"/>
                <w:szCs w:val="20"/>
              </w:rPr>
              <w:t>1</w:t>
            </w:r>
            <w:r w:rsidRPr="0075467F">
              <w:rPr>
                <w:rFonts w:ascii="Baskerville" w:hAnsi="Baskerville" w:cs="Baskerville"/>
                <w:i/>
                <w:sz w:val="20"/>
                <w:szCs w:val="20"/>
                <w:vertAlign w:val="superscript"/>
              </w:rPr>
              <w:t>st</w:t>
            </w:r>
            <w:r w:rsidRPr="0075467F">
              <w:rPr>
                <w:rFonts w:ascii="Baskerville" w:hAnsi="Baskerville" w:cs="Baskerville"/>
                <w:i/>
                <w:sz w:val="20"/>
                <w:szCs w:val="20"/>
              </w:rPr>
              <w:t xml:space="preserve"> Read</w:t>
            </w:r>
          </w:p>
        </w:tc>
        <w:tc>
          <w:tcPr>
            <w:tcW w:w="2340" w:type="dxa"/>
            <w:vAlign w:val="center"/>
          </w:tcPr>
          <w:p w14:paraId="1183376A" w14:textId="1FA5C463" w:rsidR="00321A06" w:rsidRDefault="005E5208" w:rsidP="002848FD">
            <w:pPr>
              <w:rPr>
                <w:rFonts w:ascii="Baskerville" w:hAnsi="Baskerville" w:cs="Baskerville"/>
                <w:sz w:val="20"/>
                <w:szCs w:val="20"/>
              </w:rPr>
            </w:pPr>
            <w:r>
              <w:rPr>
                <w:rFonts w:ascii="Baskerville" w:hAnsi="Baskerville" w:cs="Baskerville"/>
                <w:sz w:val="20"/>
                <w:szCs w:val="20"/>
              </w:rPr>
              <w:t>Various</w:t>
            </w:r>
          </w:p>
        </w:tc>
        <w:tc>
          <w:tcPr>
            <w:tcW w:w="2790" w:type="dxa"/>
            <w:vAlign w:val="center"/>
          </w:tcPr>
          <w:p w14:paraId="71F1AB21" w14:textId="28C078FD" w:rsidR="00321A06" w:rsidRPr="00500D45" w:rsidRDefault="001A6267" w:rsidP="002848FD">
            <w:pPr>
              <w:rPr>
                <w:rFonts w:ascii="Baskerville" w:hAnsi="Baskerville" w:cs="Baskerville"/>
                <w:sz w:val="20"/>
                <w:szCs w:val="20"/>
              </w:rPr>
            </w:pPr>
            <w:r>
              <w:rPr>
                <w:rFonts w:ascii="Baskerville" w:hAnsi="Baskerville" w:cs="Baskerville"/>
                <w:sz w:val="20"/>
                <w:szCs w:val="20"/>
              </w:rPr>
              <w:t>Approval</w:t>
            </w:r>
          </w:p>
        </w:tc>
      </w:tr>
      <w:tr w:rsidR="00840C49" w:rsidRPr="00500D45" w14:paraId="59B025CA" w14:textId="77777777" w:rsidTr="000566EE">
        <w:trPr>
          <w:trHeight w:val="297"/>
        </w:trPr>
        <w:tc>
          <w:tcPr>
            <w:tcW w:w="900" w:type="dxa"/>
            <w:vAlign w:val="center"/>
          </w:tcPr>
          <w:p w14:paraId="476C47D2" w14:textId="09D2D354" w:rsidR="00840C49" w:rsidRDefault="00840C49" w:rsidP="002848FD">
            <w:pPr>
              <w:jc w:val="center"/>
              <w:rPr>
                <w:rFonts w:ascii="Baskerville" w:hAnsi="Baskerville" w:cs="Baskerville"/>
                <w:sz w:val="20"/>
                <w:szCs w:val="20"/>
              </w:rPr>
            </w:pPr>
            <w:r>
              <w:rPr>
                <w:rFonts w:ascii="Baskerville" w:hAnsi="Baskerville" w:cs="Baskerville"/>
                <w:sz w:val="20"/>
                <w:szCs w:val="20"/>
              </w:rPr>
              <w:t>5</w:t>
            </w:r>
          </w:p>
        </w:tc>
        <w:tc>
          <w:tcPr>
            <w:tcW w:w="1080" w:type="dxa"/>
            <w:vAlign w:val="center"/>
          </w:tcPr>
          <w:p w14:paraId="200C3110" w14:textId="17A7B768" w:rsidR="00840C49" w:rsidRDefault="00840C49" w:rsidP="00550220">
            <w:pPr>
              <w:jc w:val="center"/>
              <w:rPr>
                <w:rFonts w:ascii="Baskerville" w:hAnsi="Baskerville" w:cs="Baskerville"/>
                <w:sz w:val="20"/>
                <w:szCs w:val="20"/>
              </w:rPr>
            </w:pPr>
            <w:r>
              <w:rPr>
                <w:rFonts w:ascii="Baskerville" w:hAnsi="Baskerville" w:cs="Baskerville"/>
                <w:sz w:val="20"/>
                <w:szCs w:val="20"/>
              </w:rPr>
              <w:t>2:10-2:20</w:t>
            </w:r>
          </w:p>
        </w:tc>
        <w:tc>
          <w:tcPr>
            <w:tcW w:w="6570" w:type="dxa"/>
            <w:vAlign w:val="center"/>
          </w:tcPr>
          <w:p w14:paraId="0EC2EA43" w14:textId="598C1C4A" w:rsidR="00840C49" w:rsidRDefault="00840C49" w:rsidP="002848FD">
            <w:pPr>
              <w:rPr>
                <w:rFonts w:ascii="Baskerville" w:hAnsi="Baskerville" w:cs="Baskerville"/>
                <w:sz w:val="20"/>
                <w:szCs w:val="20"/>
              </w:rPr>
            </w:pPr>
            <w:r>
              <w:rPr>
                <w:rFonts w:ascii="Baskerville" w:hAnsi="Baskerville" w:cs="Baskerville"/>
                <w:sz w:val="20"/>
                <w:szCs w:val="20"/>
              </w:rPr>
              <w:t xml:space="preserve">Instructional Faculty Prioritization for 2016-2017 </w:t>
            </w:r>
            <w:r w:rsidRPr="000566EE">
              <w:rPr>
                <w:rFonts w:ascii="Baskerville" w:hAnsi="Baskerville" w:cs="Baskerville"/>
                <w:i/>
                <w:sz w:val="20"/>
                <w:szCs w:val="20"/>
              </w:rPr>
              <w:t xml:space="preserve">– </w:t>
            </w:r>
            <w:r>
              <w:rPr>
                <w:rFonts w:ascii="Baskerville" w:hAnsi="Baskerville" w:cs="Baskerville"/>
                <w:i/>
                <w:sz w:val="20"/>
                <w:szCs w:val="20"/>
              </w:rPr>
              <w:t>2</w:t>
            </w:r>
            <w:r w:rsidRPr="001A6267">
              <w:rPr>
                <w:rFonts w:ascii="Baskerville" w:hAnsi="Baskerville" w:cs="Baskerville"/>
                <w:i/>
                <w:sz w:val="20"/>
                <w:szCs w:val="20"/>
                <w:vertAlign w:val="superscript"/>
              </w:rPr>
              <w:t>nd</w:t>
            </w:r>
            <w:r>
              <w:rPr>
                <w:rFonts w:ascii="Baskerville" w:hAnsi="Baskerville" w:cs="Baskerville"/>
                <w:i/>
                <w:sz w:val="20"/>
                <w:szCs w:val="20"/>
              </w:rPr>
              <w:t xml:space="preserve"> </w:t>
            </w:r>
            <w:r w:rsidRPr="000566EE">
              <w:rPr>
                <w:rFonts w:ascii="Baskerville" w:hAnsi="Baskerville" w:cs="Baskerville"/>
                <w:i/>
                <w:sz w:val="20"/>
                <w:szCs w:val="20"/>
              </w:rPr>
              <w:t>Read</w:t>
            </w:r>
          </w:p>
        </w:tc>
        <w:tc>
          <w:tcPr>
            <w:tcW w:w="2340" w:type="dxa"/>
            <w:vAlign w:val="center"/>
          </w:tcPr>
          <w:p w14:paraId="66A1CFB3" w14:textId="2C102997" w:rsidR="00840C49" w:rsidRDefault="00840C49" w:rsidP="002848FD">
            <w:pPr>
              <w:rPr>
                <w:rFonts w:ascii="Baskerville" w:hAnsi="Baskerville" w:cs="Baskerville"/>
                <w:sz w:val="20"/>
                <w:szCs w:val="20"/>
              </w:rPr>
            </w:pPr>
            <w:proofErr w:type="spellStart"/>
            <w:r>
              <w:rPr>
                <w:rFonts w:ascii="Baskerville" w:hAnsi="Baskerville" w:cs="Baskerville"/>
                <w:sz w:val="20"/>
                <w:szCs w:val="20"/>
              </w:rPr>
              <w:t>LaManque</w:t>
            </w:r>
            <w:proofErr w:type="spellEnd"/>
          </w:p>
        </w:tc>
        <w:tc>
          <w:tcPr>
            <w:tcW w:w="2790" w:type="dxa"/>
            <w:vAlign w:val="center"/>
          </w:tcPr>
          <w:p w14:paraId="68A9EB2E" w14:textId="7AEE54DA" w:rsidR="00840C49" w:rsidRPr="00500D45" w:rsidRDefault="00840C49" w:rsidP="002848FD">
            <w:pPr>
              <w:rPr>
                <w:rFonts w:ascii="Baskerville" w:hAnsi="Baskerville" w:cs="Baskerville"/>
                <w:sz w:val="20"/>
                <w:szCs w:val="20"/>
              </w:rPr>
            </w:pPr>
            <w:r>
              <w:rPr>
                <w:rFonts w:ascii="Baskerville" w:hAnsi="Baskerville" w:cs="Baskerville"/>
                <w:sz w:val="20"/>
                <w:szCs w:val="20"/>
              </w:rPr>
              <w:t>Approval</w:t>
            </w:r>
          </w:p>
        </w:tc>
      </w:tr>
      <w:tr w:rsidR="00840C49" w:rsidRPr="00500D45" w14:paraId="25222007" w14:textId="77777777" w:rsidTr="000566EE">
        <w:trPr>
          <w:trHeight w:val="297"/>
        </w:trPr>
        <w:tc>
          <w:tcPr>
            <w:tcW w:w="900" w:type="dxa"/>
            <w:vAlign w:val="center"/>
          </w:tcPr>
          <w:p w14:paraId="5E85F5FB" w14:textId="4ED1F973" w:rsidR="00840C49" w:rsidRDefault="00840C49" w:rsidP="002848FD">
            <w:pPr>
              <w:jc w:val="center"/>
              <w:rPr>
                <w:rFonts w:ascii="Baskerville" w:hAnsi="Baskerville" w:cs="Baskerville"/>
                <w:sz w:val="20"/>
                <w:szCs w:val="20"/>
              </w:rPr>
            </w:pPr>
            <w:r>
              <w:rPr>
                <w:rFonts w:ascii="Baskerville" w:hAnsi="Baskerville" w:cs="Baskerville"/>
                <w:sz w:val="20"/>
                <w:szCs w:val="20"/>
              </w:rPr>
              <w:t>6</w:t>
            </w:r>
          </w:p>
        </w:tc>
        <w:tc>
          <w:tcPr>
            <w:tcW w:w="1080" w:type="dxa"/>
            <w:vAlign w:val="center"/>
          </w:tcPr>
          <w:p w14:paraId="543A86EF" w14:textId="1960D716" w:rsidR="00840C49" w:rsidRDefault="00840C49" w:rsidP="00550220">
            <w:pPr>
              <w:jc w:val="center"/>
              <w:rPr>
                <w:rFonts w:ascii="Baskerville" w:hAnsi="Baskerville" w:cs="Baskerville"/>
                <w:sz w:val="20"/>
                <w:szCs w:val="20"/>
              </w:rPr>
            </w:pPr>
            <w:r>
              <w:rPr>
                <w:rFonts w:ascii="Baskerville" w:hAnsi="Baskerville" w:cs="Baskerville"/>
                <w:sz w:val="20"/>
                <w:szCs w:val="20"/>
              </w:rPr>
              <w:t>2:20-2:30</w:t>
            </w:r>
          </w:p>
        </w:tc>
        <w:tc>
          <w:tcPr>
            <w:tcW w:w="6570" w:type="dxa"/>
            <w:vAlign w:val="center"/>
          </w:tcPr>
          <w:p w14:paraId="6457561D" w14:textId="14547D2A" w:rsidR="00840C49" w:rsidRDefault="00840C49" w:rsidP="002848FD">
            <w:pPr>
              <w:rPr>
                <w:rFonts w:ascii="Baskerville" w:hAnsi="Baskerville" w:cs="Baskerville"/>
                <w:sz w:val="20"/>
                <w:szCs w:val="20"/>
              </w:rPr>
            </w:pPr>
            <w:r>
              <w:rPr>
                <w:rFonts w:ascii="Baskerville" w:hAnsi="Baskerville" w:cs="Baskerville"/>
                <w:sz w:val="20"/>
                <w:szCs w:val="20"/>
              </w:rPr>
              <w:t xml:space="preserve">Core Mission Workgroup Objectives Template for 2016-2017 </w:t>
            </w:r>
            <w:r w:rsidRPr="000566EE">
              <w:rPr>
                <w:rFonts w:ascii="Baskerville" w:hAnsi="Baskerville" w:cs="Baskerville"/>
                <w:i/>
                <w:sz w:val="20"/>
                <w:szCs w:val="20"/>
              </w:rPr>
              <w:t xml:space="preserve">– </w:t>
            </w:r>
            <w:r>
              <w:rPr>
                <w:rFonts w:ascii="Baskerville" w:hAnsi="Baskerville" w:cs="Baskerville"/>
                <w:i/>
                <w:sz w:val="20"/>
                <w:szCs w:val="20"/>
              </w:rPr>
              <w:t>2</w:t>
            </w:r>
            <w:r w:rsidRPr="001A6267">
              <w:rPr>
                <w:rFonts w:ascii="Baskerville" w:hAnsi="Baskerville" w:cs="Baskerville"/>
                <w:i/>
                <w:sz w:val="20"/>
                <w:szCs w:val="20"/>
                <w:vertAlign w:val="superscript"/>
              </w:rPr>
              <w:t>nd</w:t>
            </w:r>
            <w:r>
              <w:rPr>
                <w:rFonts w:ascii="Baskerville" w:hAnsi="Baskerville" w:cs="Baskerville"/>
                <w:i/>
                <w:sz w:val="20"/>
                <w:szCs w:val="20"/>
              </w:rPr>
              <w:t xml:space="preserve"> </w:t>
            </w:r>
            <w:r w:rsidRPr="000566EE">
              <w:rPr>
                <w:rFonts w:ascii="Baskerville" w:hAnsi="Baskerville" w:cs="Baskerville"/>
                <w:i/>
                <w:sz w:val="20"/>
                <w:szCs w:val="20"/>
              </w:rPr>
              <w:t>Read</w:t>
            </w:r>
          </w:p>
        </w:tc>
        <w:tc>
          <w:tcPr>
            <w:tcW w:w="2340" w:type="dxa"/>
            <w:vAlign w:val="center"/>
          </w:tcPr>
          <w:p w14:paraId="058F87D5" w14:textId="7A20ACD2" w:rsidR="00840C49" w:rsidRDefault="00840C49" w:rsidP="002848FD">
            <w:pPr>
              <w:rPr>
                <w:rFonts w:ascii="Baskerville" w:hAnsi="Baskerville" w:cs="Baskerville"/>
                <w:sz w:val="20"/>
                <w:szCs w:val="20"/>
              </w:rPr>
            </w:pPr>
            <w:proofErr w:type="spellStart"/>
            <w:r>
              <w:rPr>
                <w:rFonts w:ascii="Baskerville" w:hAnsi="Baskerville" w:cs="Baskerville"/>
                <w:sz w:val="20"/>
                <w:szCs w:val="20"/>
              </w:rPr>
              <w:t>PaRC</w:t>
            </w:r>
            <w:proofErr w:type="spellEnd"/>
            <w:r>
              <w:rPr>
                <w:rFonts w:ascii="Baskerville" w:hAnsi="Baskerville" w:cs="Baskerville"/>
                <w:sz w:val="20"/>
                <w:szCs w:val="20"/>
              </w:rPr>
              <w:t xml:space="preserve"> Tri-Chairs</w:t>
            </w:r>
          </w:p>
        </w:tc>
        <w:tc>
          <w:tcPr>
            <w:tcW w:w="2790" w:type="dxa"/>
            <w:vAlign w:val="center"/>
          </w:tcPr>
          <w:p w14:paraId="6E5A9C11" w14:textId="243A3252" w:rsidR="00840C49" w:rsidRPr="00500D45" w:rsidRDefault="00840C49" w:rsidP="002848FD">
            <w:pPr>
              <w:rPr>
                <w:rFonts w:ascii="Baskerville" w:hAnsi="Baskerville" w:cs="Baskerville"/>
                <w:sz w:val="20"/>
                <w:szCs w:val="20"/>
              </w:rPr>
            </w:pPr>
            <w:r>
              <w:rPr>
                <w:rFonts w:ascii="Baskerville" w:hAnsi="Baskerville" w:cs="Baskerville"/>
                <w:sz w:val="20"/>
                <w:szCs w:val="20"/>
              </w:rPr>
              <w:t>Approval</w:t>
            </w:r>
          </w:p>
        </w:tc>
      </w:tr>
      <w:tr w:rsidR="00840C49" w:rsidRPr="00500D45" w14:paraId="4BBC0438" w14:textId="77777777" w:rsidTr="000566EE">
        <w:trPr>
          <w:trHeight w:val="297"/>
        </w:trPr>
        <w:tc>
          <w:tcPr>
            <w:tcW w:w="900" w:type="dxa"/>
            <w:vAlign w:val="center"/>
          </w:tcPr>
          <w:p w14:paraId="2897A60C" w14:textId="685B873E" w:rsidR="00840C49" w:rsidRDefault="00840C49" w:rsidP="002848FD">
            <w:pPr>
              <w:jc w:val="center"/>
              <w:rPr>
                <w:rFonts w:ascii="Baskerville" w:hAnsi="Baskerville" w:cs="Baskerville"/>
                <w:sz w:val="20"/>
                <w:szCs w:val="20"/>
              </w:rPr>
            </w:pPr>
            <w:r>
              <w:rPr>
                <w:rFonts w:ascii="Baskerville" w:hAnsi="Baskerville" w:cs="Baskerville"/>
                <w:sz w:val="20"/>
                <w:szCs w:val="20"/>
              </w:rPr>
              <w:t>7</w:t>
            </w:r>
          </w:p>
        </w:tc>
        <w:tc>
          <w:tcPr>
            <w:tcW w:w="1080" w:type="dxa"/>
            <w:vAlign w:val="center"/>
          </w:tcPr>
          <w:p w14:paraId="5CC9EC41" w14:textId="2478202C" w:rsidR="00840C49" w:rsidRDefault="00840C49" w:rsidP="00D159E7">
            <w:pPr>
              <w:jc w:val="center"/>
              <w:rPr>
                <w:rFonts w:ascii="Baskerville" w:hAnsi="Baskerville" w:cs="Baskerville"/>
                <w:sz w:val="20"/>
                <w:szCs w:val="20"/>
              </w:rPr>
            </w:pPr>
            <w:r>
              <w:rPr>
                <w:rFonts w:ascii="Baskerville" w:hAnsi="Baskerville" w:cs="Baskerville"/>
                <w:sz w:val="20"/>
                <w:szCs w:val="20"/>
              </w:rPr>
              <w:t>2:30-2:40</w:t>
            </w:r>
          </w:p>
        </w:tc>
        <w:tc>
          <w:tcPr>
            <w:tcW w:w="6570" w:type="dxa"/>
            <w:vAlign w:val="center"/>
          </w:tcPr>
          <w:p w14:paraId="497967E8" w14:textId="5DACFA18" w:rsidR="00840C49" w:rsidRDefault="00840C49" w:rsidP="00D159E7">
            <w:pPr>
              <w:rPr>
                <w:rFonts w:ascii="Baskerville" w:hAnsi="Baskerville" w:cs="Baskerville"/>
                <w:sz w:val="20"/>
                <w:szCs w:val="20"/>
              </w:rPr>
            </w:pPr>
            <w:r>
              <w:rPr>
                <w:rFonts w:ascii="Baskerville" w:hAnsi="Baskerville" w:cs="Baskerville"/>
                <w:sz w:val="20"/>
                <w:szCs w:val="20"/>
              </w:rPr>
              <w:t xml:space="preserve">Workforce &amp; Grants Expenditure Planning </w:t>
            </w:r>
            <w:r w:rsidRPr="000566EE">
              <w:rPr>
                <w:rFonts w:ascii="Baskerville" w:hAnsi="Baskerville" w:cs="Baskerville"/>
                <w:i/>
                <w:sz w:val="20"/>
                <w:szCs w:val="20"/>
              </w:rPr>
              <w:t xml:space="preserve">– </w:t>
            </w:r>
            <w:r>
              <w:rPr>
                <w:rFonts w:ascii="Baskerville" w:hAnsi="Baskerville" w:cs="Baskerville"/>
                <w:i/>
                <w:sz w:val="20"/>
                <w:szCs w:val="20"/>
              </w:rPr>
              <w:t>2</w:t>
            </w:r>
            <w:r w:rsidRPr="001A6267">
              <w:rPr>
                <w:rFonts w:ascii="Baskerville" w:hAnsi="Baskerville" w:cs="Baskerville"/>
                <w:i/>
                <w:sz w:val="20"/>
                <w:szCs w:val="20"/>
                <w:vertAlign w:val="superscript"/>
              </w:rPr>
              <w:t>nd</w:t>
            </w:r>
            <w:r>
              <w:rPr>
                <w:rFonts w:ascii="Baskerville" w:hAnsi="Baskerville" w:cs="Baskerville"/>
                <w:i/>
                <w:sz w:val="20"/>
                <w:szCs w:val="20"/>
              </w:rPr>
              <w:t xml:space="preserve"> </w:t>
            </w:r>
            <w:r w:rsidRPr="000566EE">
              <w:rPr>
                <w:rFonts w:ascii="Baskerville" w:hAnsi="Baskerville" w:cs="Baskerville"/>
                <w:i/>
                <w:sz w:val="20"/>
                <w:szCs w:val="20"/>
              </w:rPr>
              <w:t>Read</w:t>
            </w:r>
          </w:p>
        </w:tc>
        <w:tc>
          <w:tcPr>
            <w:tcW w:w="2340" w:type="dxa"/>
            <w:vAlign w:val="center"/>
          </w:tcPr>
          <w:p w14:paraId="51941781" w14:textId="5292E91A" w:rsidR="00840C49" w:rsidRDefault="00840C49" w:rsidP="002848FD">
            <w:pPr>
              <w:rPr>
                <w:rFonts w:ascii="Baskerville" w:hAnsi="Baskerville" w:cs="Baskerville"/>
                <w:sz w:val="20"/>
                <w:szCs w:val="20"/>
              </w:rPr>
            </w:pPr>
            <w:r>
              <w:rPr>
                <w:rFonts w:ascii="Baskerville" w:hAnsi="Baskerville" w:cs="Baskerville"/>
                <w:sz w:val="20"/>
                <w:szCs w:val="20"/>
              </w:rPr>
              <w:t>Workforce Tri-Chairs</w:t>
            </w:r>
          </w:p>
        </w:tc>
        <w:tc>
          <w:tcPr>
            <w:tcW w:w="2790" w:type="dxa"/>
            <w:vAlign w:val="center"/>
          </w:tcPr>
          <w:p w14:paraId="3956A31B" w14:textId="67A948D5" w:rsidR="00840C49" w:rsidRPr="00500D45" w:rsidRDefault="00840C49" w:rsidP="002848FD">
            <w:pPr>
              <w:rPr>
                <w:rFonts w:ascii="Baskerville" w:hAnsi="Baskerville" w:cs="Baskerville"/>
                <w:sz w:val="20"/>
                <w:szCs w:val="20"/>
              </w:rPr>
            </w:pPr>
            <w:r>
              <w:rPr>
                <w:rFonts w:ascii="Baskerville" w:hAnsi="Baskerville" w:cs="Baskerville"/>
                <w:sz w:val="20"/>
                <w:szCs w:val="20"/>
              </w:rPr>
              <w:t>Approval</w:t>
            </w:r>
          </w:p>
        </w:tc>
      </w:tr>
      <w:tr w:rsidR="00840C49" w:rsidRPr="00500D45" w14:paraId="45B4D0F6" w14:textId="77777777" w:rsidTr="000566EE">
        <w:trPr>
          <w:trHeight w:val="297"/>
        </w:trPr>
        <w:tc>
          <w:tcPr>
            <w:tcW w:w="900" w:type="dxa"/>
            <w:vAlign w:val="center"/>
          </w:tcPr>
          <w:p w14:paraId="5FED5477" w14:textId="1A6046E4" w:rsidR="00840C49" w:rsidRDefault="00840C49" w:rsidP="002848FD">
            <w:pPr>
              <w:jc w:val="center"/>
              <w:rPr>
                <w:rFonts w:ascii="Baskerville" w:hAnsi="Baskerville" w:cs="Baskerville"/>
                <w:sz w:val="20"/>
                <w:szCs w:val="20"/>
              </w:rPr>
            </w:pPr>
            <w:r>
              <w:rPr>
                <w:rFonts w:ascii="Baskerville" w:hAnsi="Baskerville" w:cs="Baskerville"/>
                <w:sz w:val="20"/>
                <w:szCs w:val="20"/>
              </w:rPr>
              <w:t>8</w:t>
            </w:r>
          </w:p>
        </w:tc>
        <w:tc>
          <w:tcPr>
            <w:tcW w:w="1080" w:type="dxa"/>
            <w:vAlign w:val="center"/>
          </w:tcPr>
          <w:p w14:paraId="2ECE3877" w14:textId="52F7A6C9" w:rsidR="00840C49" w:rsidRDefault="00840C49" w:rsidP="00840C49">
            <w:pPr>
              <w:jc w:val="center"/>
              <w:rPr>
                <w:rFonts w:ascii="Baskerville" w:hAnsi="Baskerville" w:cs="Baskerville"/>
                <w:sz w:val="20"/>
                <w:szCs w:val="20"/>
              </w:rPr>
            </w:pPr>
            <w:r>
              <w:rPr>
                <w:rFonts w:ascii="Baskerville" w:hAnsi="Baskerville" w:cs="Baskerville"/>
                <w:sz w:val="20"/>
                <w:szCs w:val="20"/>
              </w:rPr>
              <w:t>2:40-2:50</w:t>
            </w:r>
          </w:p>
        </w:tc>
        <w:tc>
          <w:tcPr>
            <w:tcW w:w="6570" w:type="dxa"/>
            <w:vAlign w:val="center"/>
          </w:tcPr>
          <w:p w14:paraId="385901E6" w14:textId="7D1C011D" w:rsidR="00840C49" w:rsidRDefault="00840C49" w:rsidP="008C6DE5">
            <w:pPr>
              <w:rPr>
                <w:rFonts w:ascii="Baskerville" w:hAnsi="Baskerville" w:cs="Baskerville"/>
                <w:sz w:val="20"/>
                <w:szCs w:val="20"/>
              </w:rPr>
            </w:pPr>
            <w:r>
              <w:rPr>
                <w:rFonts w:ascii="Baskerville" w:hAnsi="Baskerville" w:cs="Baskerville"/>
                <w:sz w:val="20"/>
                <w:szCs w:val="20"/>
              </w:rPr>
              <w:t>Program Review Annual &amp; Comprehensive Templates</w:t>
            </w:r>
          </w:p>
        </w:tc>
        <w:tc>
          <w:tcPr>
            <w:tcW w:w="2340" w:type="dxa"/>
            <w:vAlign w:val="center"/>
          </w:tcPr>
          <w:p w14:paraId="49AAB822" w14:textId="55CFFCD4" w:rsidR="00840C49" w:rsidRDefault="00840C49" w:rsidP="002848FD">
            <w:pPr>
              <w:rPr>
                <w:rFonts w:ascii="Baskerville" w:hAnsi="Baskerville" w:cs="Baskerville"/>
                <w:sz w:val="20"/>
                <w:szCs w:val="20"/>
              </w:rPr>
            </w:pPr>
            <w:r>
              <w:rPr>
                <w:rFonts w:ascii="Baskerville" w:hAnsi="Baskerville" w:cs="Baskerville"/>
                <w:sz w:val="20"/>
                <w:szCs w:val="20"/>
              </w:rPr>
              <w:t>PRC Tri-Chairs</w:t>
            </w:r>
          </w:p>
        </w:tc>
        <w:tc>
          <w:tcPr>
            <w:tcW w:w="2790" w:type="dxa"/>
            <w:vAlign w:val="center"/>
          </w:tcPr>
          <w:p w14:paraId="3566D98D" w14:textId="77777777" w:rsidR="00840C49" w:rsidRPr="00500D45" w:rsidRDefault="00840C49" w:rsidP="002848FD">
            <w:pPr>
              <w:rPr>
                <w:rFonts w:ascii="Baskerville" w:hAnsi="Baskerville" w:cs="Baskerville"/>
                <w:sz w:val="20"/>
                <w:szCs w:val="20"/>
              </w:rPr>
            </w:pPr>
          </w:p>
        </w:tc>
      </w:tr>
      <w:tr w:rsidR="000566EE" w:rsidRPr="00500D45" w14:paraId="59E720BF" w14:textId="77777777" w:rsidTr="000566EE">
        <w:trPr>
          <w:trHeight w:val="297"/>
        </w:trPr>
        <w:tc>
          <w:tcPr>
            <w:tcW w:w="900" w:type="dxa"/>
            <w:vAlign w:val="center"/>
          </w:tcPr>
          <w:p w14:paraId="6727121E" w14:textId="6452820A" w:rsidR="000566EE" w:rsidRDefault="00840C49" w:rsidP="005E5208">
            <w:pPr>
              <w:jc w:val="center"/>
              <w:rPr>
                <w:rFonts w:ascii="Baskerville" w:hAnsi="Baskerville" w:cs="Baskerville"/>
                <w:sz w:val="20"/>
                <w:szCs w:val="20"/>
              </w:rPr>
            </w:pPr>
            <w:r>
              <w:rPr>
                <w:rFonts w:ascii="Baskerville" w:hAnsi="Baskerville" w:cs="Baskerville"/>
                <w:sz w:val="20"/>
                <w:szCs w:val="20"/>
              </w:rPr>
              <w:t>9</w:t>
            </w:r>
          </w:p>
        </w:tc>
        <w:tc>
          <w:tcPr>
            <w:tcW w:w="1080" w:type="dxa"/>
            <w:vAlign w:val="center"/>
          </w:tcPr>
          <w:p w14:paraId="60EEE44F" w14:textId="60F90362" w:rsidR="000566EE" w:rsidRDefault="001A6267" w:rsidP="005E5208">
            <w:pPr>
              <w:jc w:val="center"/>
              <w:rPr>
                <w:rFonts w:ascii="Baskerville" w:hAnsi="Baskerville" w:cs="Baskerville"/>
                <w:sz w:val="20"/>
                <w:szCs w:val="20"/>
              </w:rPr>
            </w:pPr>
            <w:r>
              <w:rPr>
                <w:rFonts w:ascii="Baskerville" w:hAnsi="Baskerville" w:cs="Baskerville"/>
                <w:sz w:val="20"/>
                <w:szCs w:val="20"/>
              </w:rPr>
              <w:t>2:50-3:00</w:t>
            </w:r>
          </w:p>
        </w:tc>
        <w:tc>
          <w:tcPr>
            <w:tcW w:w="6570" w:type="dxa"/>
            <w:vAlign w:val="center"/>
          </w:tcPr>
          <w:p w14:paraId="47B99B9E" w14:textId="4C03B246" w:rsidR="000566EE" w:rsidRDefault="001A6267" w:rsidP="005E5208">
            <w:pPr>
              <w:rPr>
                <w:rFonts w:ascii="Baskerville" w:hAnsi="Baskerville" w:cs="Baskerville"/>
                <w:sz w:val="20"/>
                <w:szCs w:val="20"/>
              </w:rPr>
            </w:pPr>
            <w:r>
              <w:rPr>
                <w:rFonts w:ascii="Baskerville" w:hAnsi="Baskerville" w:cs="Baskerville"/>
                <w:sz w:val="20"/>
                <w:szCs w:val="20"/>
              </w:rPr>
              <w:t>Associated Students of Foothill College (ASFC) Update</w:t>
            </w:r>
          </w:p>
        </w:tc>
        <w:tc>
          <w:tcPr>
            <w:tcW w:w="2340" w:type="dxa"/>
            <w:vAlign w:val="center"/>
          </w:tcPr>
          <w:p w14:paraId="3693CBF9" w14:textId="44DB01F1" w:rsidR="000566EE" w:rsidRDefault="001A6267" w:rsidP="005E5208">
            <w:pPr>
              <w:rPr>
                <w:rFonts w:ascii="Baskerville" w:hAnsi="Baskerville" w:cs="Baskerville"/>
                <w:sz w:val="20"/>
                <w:szCs w:val="20"/>
              </w:rPr>
            </w:pPr>
            <w:r>
              <w:rPr>
                <w:rFonts w:ascii="Baskerville" w:hAnsi="Baskerville" w:cs="Baskerville"/>
                <w:sz w:val="20"/>
                <w:szCs w:val="20"/>
              </w:rPr>
              <w:t>ASFC Representatives</w:t>
            </w:r>
          </w:p>
        </w:tc>
        <w:tc>
          <w:tcPr>
            <w:tcW w:w="2790" w:type="dxa"/>
            <w:vAlign w:val="center"/>
          </w:tcPr>
          <w:p w14:paraId="5F04E58C" w14:textId="77777777" w:rsidR="000566EE" w:rsidRPr="00500D45" w:rsidRDefault="000566EE" w:rsidP="005E5208">
            <w:pPr>
              <w:rPr>
                <w:rFonts w:ascii="Baskerville" w:hAnsi="Baskerville" w:cs="Baskerville"/>
                <w:sz w:val="20"/>
                <w:szCs w:val="20"/>
              </w:rPr>
            </w:pPr>
          </w:p>
        </w:tc>
      </w:tr>
    </w:tbl>
    <w:p w14:paraId="609F52A7" w14:textId="4BFA51EE" w:rsidR="0059114E" w:rsidRDefault="0059114E" w:rsidP="003B40FD">
      <w:pPr>
        <w:rPr>
          <w:rFonts w:ascii="Baskerville" w:hAnsi="Baskerville" w:cs="Baskerville"/>
          <w:sz w:val="22"/>
          <w:szCs w:val="22"/>
        </w:rPr>
      </w:pPr>
    </w:p>
    <w:p w14:paraId="3557DE80" w14:textId="77777777" w:rsidR="00A8096C" w:rsidRPr="00A8096C" w:rsidRDefault="00A8096C" w:rsidP="003B40FD">
      <w:pPr>
        <w:rPr>
          <w:rFonts w:ascii="Baskerville" w:hAnsi="Baskerville" w:cs="Baskerville"/>
          <w:sz w:val="20"/>
          <w:szCs w:val="20"/>
        </w:rPr>
      </w:pPr>
      <w:r w:rsidRPr="00A8096C">
        <w:rPr>
          <w:rFonts w:ascii="Baskerville" w:hAnsi="Baskerville" w:cs="Baskerville"/>
          <w:b/>
          <w:sz w:val="22"/>
          <w:szCs w:val="22"/>
        </w:rPr>
        <w:t>MEMBERS PRESENT:</w:t>
      </w:r>
      <w:r>
        <w:rPr>
          <w:rFonts w:ascii="Baskerville" w:hAnsi="Baskerville" w:cs="Baskerville"/>
          <w:sz w:val="22"/>
          <w:szCs w:val="22"/>
        </w:rPr>
        <w:tab/>
      </w:r>
      <w:proofErr w:type="spellStart"/>
      <w:r w:rsidRPr="00A8096C">
        <w:rPr>
          <w:rFonts w:ascii="Baskerville" w:hAnsi="Baskerville" w:cs="Baskerville"/>
          <w:sz w:val="20"/>
          <w:szCs w:val="20"/>
        </w:rPr>
        <w:t>Micaela</w:t>
      </w:r>
      <w:proofErr w:type="spellEnd"/>
      <w:r w:rsidRPr="00A8096C">
        <w:rPr>
          <w:rFonts w:ascii="Baskerville" w:hAnsi="Baskerville" w:cs="Baskerville"/>
          <w:sz w:val="20"/>
          <w:szCs w:val="20"/>
        </w:rPr>
        <w:t xml:space="preserve"> </w:t>
      </w:r>
      <w:proofErr w:type="spellStart"/>
      <w:r w:rsidRPr="00A8096C">
        <w:rPr>
          <w:rFonts w:ascii="Baskerville" w:hAnsi="Baskerville" w:cs="Baskerville"/>
          <w:sz w:val="20"/>
          <w:szCs w:val="20"/>
        </w:rPr>
        <w:t>Agyare</w:t>
      </w:r>
      <w:proofErr w:type="spellEnd"/>
      <w:r w:rsidRPr="00A8096C">
        <w:rPr>
          <w:rFonts w:ascii="Baskerville" w:hAnsi="Baskerville" w:cs="Baskerville"/>
          <w:sz w:val="20"/>
          <w:szCs w:val="20"/>
        </w:rPr>
        <w:t xml:space="preserve">, Sonia </w:t>
      </w:r>
      <w:proofErr w:type="spellStart"/>
      <w:r w:rsidRPr="00A8096C">
        <w:rPr>
          <w:rFonts w:ascii="Baskerville" w:hAnsi="Baskerville" w:cs="Baskerville"/>
          <w:sz w:val="20"/>
          <w:szCs w:val="20"/>
        </w:rPr>
        <w:t>Beckstrom</w:t>
      </w:r>
      <w:proofErr w:type="spellEnd"/>
      <w:r w:rsidRPr="00A8096C">
        <w:rPr>
          <w:rFonts w:ascii="Baskerville" w:hAnsi="Baskerville" w:cs="Baskerville"/>
          <w:sz w:val="20"/>
          <w:szCs w:val="20"/>
        </w:rPr>
        <w:t xml:space="preserve">, Veronica Bliss, Rachelle Campbell, Courtney Cooper, Cleve Freeman, Dawn </w:t>
      </w:r>
    </w:p>
    <w:p w14:paraId="46AA2B88" w14:textId="77777777" w:rsidR="0075467F" w:rsidRDefault="00A8096C" w:rsidP="00A8096C">
      <w:pPr>
        <w:ind w:left="2880"/>
        <w:rPr>
          <w:rFonts w:ascii="Baskerville" w:hAnsi="Baskerville" w:cs="Baskerville"/>
          <w:sz w:val="20"/>
          <w:szCs w:val="20"/>
        </w:rPr>
      </w:pPr>
      <w:proofErr w:type="spellStart"/>
      <w:r w:rsidRPr="00A8096C">
        <w:rPr>
          <w:rFonts w:ascii="Baskerville" w:hAnsi="Baskerville" w:cs="Baskerville"/>
          <w:sz w:val="20"/>
          <w:szCs w:val="20"/>
        </w:rPr>
        <w:t>Girardelli</w:t>
      </w:r>
      <w:proofErr w:type="spellEnd"/>
      <w:r w:rsidRPr="00A8096C">
        <w:rPr>
          <w:rFonts w:ascii="Baskerville" w:hAnsi="Baskerville" w:cs="Baskerville"/>
          <w:sz w:val="20"/>
          <w:szCs w:val="20"/>
        </w:rPr>
        <w:t xml:space="preserve">, Carolyn </w:t>
      </w:r>
      <w:proofErr w:type="spellStart"/>
      <w:r w:rsidRPr="00A8096C">
        <w:rPr>
          <w:rFonts w:ascii="Baskerville" w:hAnsi="Baskerville" w:cs="Baskerville"/>
          <w:sz w:val="20"/>
          <w:szCs w:val="20"/>
        </w:rPr>
        <w:t>Holcroft</w:t>
      </w:r>
      <w:proofErr w:type="spellEnd"/>
      <w:r w:rsidRPr="00A8096C">
        <w:rPr>
          <w:rFonts w:ascii="Baskerville" w:hAnsi="Baskerville" w:cs="Baskerville"/>
          <w:sz w:val="20"/>
          <w:szCs w:val="20"/>
        </w:rPr>
        <w:t xml:space="preserve">, Adrienne </w:t>
      </w:r>
      <w:proofErr w:type="spellStart"/>
      <w:r w:rsidRPr="00A8096C">
        <w:rPr>
          <w:rFonts w:ascii="Baskerville" w:hAnsi="Baskerville" w:cs="Baskerville"/>
          <w:sz w:val="20"/>
          <w:szCs w:val="20"/>
        </w:rPr>
        <w:t>Hypolite</w:t>
      </w:r>
      <w:proofErr w:type="spellEnd"/>
      <w:r w:rsidRPr="00A8096C">
        <w:rPr>
          <w:rFonts w:ascii="Baskerville" w:hAnsi="Baskerville" w:cs="Baskerville"/>
          <w:sz w:val="20"/>
          <w:szCs w:val="20"/>
        </w:rPr>
        <w:t xml:space="preserve">, Debbie Lee, Maureen McCarthy, </w:t>
      </w:r>
      <w:proofErr w:type="spellStart"/>
      <w:r w:rsidRPr="00A8096C">
        <w:rPr>
          <w:rFonts w:ascii="Baskerville" w:hAnsi="Baskerville" w:cs="Baskerville"/>
          <w:sz w:val="20"/>
          <w:szCs w:val="20"/>
        </w:rPr>
        <w:t>Thuy</w:t>
      </w:r>
      <w:proofErr w:type="spellEnd"/>
      <w:r w:rsidRPr="00A8096C">
        <w:rPr>
          <w:rFonts w:ascii="Baskerville" w:hAnsi="Baskerville" w:cs="Baskerville"/>
          <w:sz w:val="20"/>
          <w:szCs w:val="20"/>
        </w:rPr>
        <w:t xml:space="preserve"> Nguyen, Erin Ortiz, Denise Perez, </w:t>
      </w:r>
    </w:p>
    <w:p w14:paraId="4D57A434" w14:textId="0954D18F" w:rsidR="00353F61" w:rsidRPr="00A8096C" w:rsidRDefault="00A8096C" w:rsidP="00A8096C">
      <w:pPr>
        <w:ind w:left="2880"/>
        <w:rPr>
          <w:rFonts w:ascii="Baskerville" w:hAnsi="Baskerville" w:cs="Baskerville"/>
          <w:sz w:val="20"/>
          <w:szCs w:val="20"/>
        </w:rPr>
      </w:pPr>
      <w:proofErr w:type="spellStart"/>
      <w:r w:rsidRPr="00A8096C">
        <w:rPr>
          <w:rFonts w:ascii="Baskerville" w:hAnsi="Baskerville" w:cs="Baskerville"/>
          <w:sz w:val="20"/>
          <w:szCs w:val="20"/>
        </w:rPr>
        <w:t>Ramiel</w:t>
      </w:r>
      <w:proofErr w:type="spellEnd"/>
      <w:r w:rsidRPr="00A8096C">
        <w:rPr>
          <w:rFonts w:ascii="Baskerville" w:hAnsi="Baskerville" w:cs="Baskerville"/>
          <w:sz w:val="20"/>
          <w:szCs w:val="20"/>
        </w:rPr>
        <w:t xml:space="preserve"> </w:t>
      </w:r>
      <w:proofErr w:type="spellStart"/>
      <w:r w:rsidRPr="00A8096C">
        <w:rPr>
          <w:rFonts w:ascii="Baskerville" w:hAnsi="Baskerville" w:cs="Baskerville"/>
          <w:sz w:val="20"/>
          <w:szCs w:val="20"/>
        </w:rPr>
        <w:t>Petros</w:t>
      </w:r>
      <w:proofErr w:type="spellEnd"/>
      <w:r w:rsidRPr="00A8096C">
        <w:rPr>
          <w:rFonts w:ascii="Baskerville" w:hAnsi="Baskerville" w:cs="Baskerville"/>
          <w:sz w:val="20"/>
          <w:szCs w:val="20"/>
        </w:rPr>
        <w:t xml:space="preserve">, Lori Silverman, Paul </w:t>
      </w:r>
      <w:proofErr w:type="spellStart"/>
      <w:r w:rsidRPr="00A8096C">
        <w:rPr>
          <w:rFonts w:ascii="Baskerville" w:hAnsi="Baskerville" w:cs="Baskerville"/>
          <w:sz w:val="20"/>
          <w:szCs w:val="20"/>
        </w:rPr>
        <w:t>Starer</w:t>
      </w:r>
      <w:proofErr w:type="spellEnd"/>
      <w:r w:rsidRPr="00A8096C">
        <w:rPr>
          <w:rFonts w:ascii="Baskerville" w:hAnsi="Baskerville" w:cs="Baskerville"/>
          <w:sz w:val="20"/>
          <w:szCs w:val="20"/>
        </w:rPr>
        <w:t xml:space="preserve">, </w:t>
      </w:r>
      <w:proofErr w:type="spellStart"/>
      <w:r w:rsidRPr="00A8096C">
        <w:rPr>
          <w:rFonts w:ascii="Baskerville" w:hAnsi="Baskerville" w:cs="Baskerville"/>
          <w:sz w:val="20"/>
          <w:szCs w:val="20"/>
        </w:rPr>
        <w:t>Lan</w:t>
      </w:r>
      <w:proofErr w:type="spellEnd"/>
      <w:r w:rsidRPr="00A8096C">
        <w:rPr>
          <w:rFonts w:ascii="Baskerville" w:hAnsi="Baskerville" w:cs="Baskerville"/>
          <w:sz w:val="20"/>
          <w:szCs w:val="20"/>
        </w:rPr>
        <w:t xml:space="preserve"> Truong, Teresa </w:t>
      </w:r>
      <w:proofErr w:type="spellStart"/>
      <w:r w:rsidRPr="00A8096C">
        <w:rPr>
          <w:rFonts w:ascii="Baskerville" w:hAnsi="Baskerville" w:cs="Baskerville"/>
          <w:sz w:val="20"/>
          <w:szCs w:val="20"/>
        </w:rPr>
        <w:t>Zwack</w:t>
      </w:r>
      <w:proofErr w:type="spellEnd"/>
    </w:p>
    <w:p w14:paraId="3F36C332" w14:textId="77777777" w:rsidR="00A8096C" w:rsidRDefault="00A8096C" w:rsidP="003B40FD">
      <w:pPr>
        <w:rPr>
          <w:rFonts w:ascii="Baskerville" w:hAnsi="Baskerville" w:cs="Baskerville"/>
          <w:sz w:val="22"/>
          <w:szCs w:val="22"/>
        </w:rPr>
      </w:pPr>
    </w:p>
    <w:p w14:paraId="0406C493" w14:textId="16E4B2E8" w:rsidR="00A8096C" w:rsidRPr="00A8096C" w:rsidRDefault="00A8096C" w:rsidP="00A8096C">
      <w:pPr>
        <w:ind w:left="2880" w:hanging="2880"/>
        <w:rPr>
          <w:rFonts w:ascii="Baskerville" w:hAnsi="Baskerville" w:cs="Baskerville"/>
          <w:sz w:val="22"/>
          <w:szCs w:val="22"/>
        </w:rPr>
      </w:pPr>
      <w:r w:rsidRPr="00A8096C">
        <w:rPr>
          <w:rFonts w:ascii="Baskerville" w:hAnsi="Baskerville" w:cs="Baskerville"/>
          <w:b/>
          <w:sz w:val="22"/>
          <w:szCs w:val="22"/>
        </w:rPr>
        <w:t>EX-OFFICIO PRESENT:</w:t>
      </w:r>
      <w:r>
        <w:rPr>
          <w:rFonts w:ascii="Baskerville" w:hAnsi="Baskerville" w:cs="Baskerville"/>
          <w:sz w:val="22"/>
          <w:szCs w:val="22"/>
        </w:rPr>
        <w:tab/>
      </w:r>
      <w:proofErr w:type="spellStart"/>
      <w:r w:rsidRPr="00A8096C">
        <w:rPr>
          <w:rFonts w:ascii="Baskerville" w:hAnsi="Baskerville" w:cs="Baskerville"/>
          <w:sz w:val="20"/>
          <w:szCs w:val="20"/>
        </w:rPr>
        <w:t>Laureen</w:t>
      </w:r>
      <w:proofErr w:type="spellEnd"/>
      <w:r w:rsidRPr="00A8096C">
        <w:rPr>
          <w:rFonts w:ascii="Baskerville" w:hAnsi="Baskerville" w:cs="Baskerville"/>
          <w:sz w:val="20"/>
          <w:szCs w:val="20"/>
        </w:rPr>
        <w:t xml:space="preserve"> </w:t>
      </w:r>
      <w:proofErr w:type="spellStart"/>
      <w:r w:rsidRPr="00A8096C">
        <w:rPr>
          <w:rFonts w:ascii="Baskerville" w:hAnsi="Baskerville" w:cs="Baskerville"/>
          <w:sz w:val="20"/>
          <w:szCs w:val="20"/>
        </w:rPr>
        <w:t>Balducci</w:t>
      </w:r>
      <w:proofErr w:type="spellEnd"/>
      <w:r w:rsidRPr="00A8096C">
        <w:rPr>
          <w:rFonts w:ascii="Baskerville" w:hAnsi="Baskerville" w:cs="Baskerville"/>
          <w:sz w:val="20"/>
          <w:szCs w:val="20"/>
        </w:rPr>
        <w:t xml:space="preserve">, Karen Erickson, </w:t>
      </w:r>
      <w:proofErr w:type="spellStart"/>
      <w:r w:rsidRPr="00A8096C">
        <w:rPr>
          <w:rFonts w:ascii="Baskerville" w:hAnsi="Baskerville" w:cs="Baskerville"/>
          <w:sz w:val="20"/>
          <w:szCs w:val="20"/>
        </w:rPr>
        <w:t>Nazy</w:t>
      </w:r>
      <w:proofErr w:type="spellEnd"/>
      <w:r w:rsidRPr="00A8096C">
        <w:rPr>
          <w:rFonts w:ascii="Baskerville" w:hAnsi="Baskerville" w:cs="Baskerville"/>
          <w:sz w:val="20"/>
          <w:szCs w:val="20"/>
        </w:rPr>
        <w:t xml:space="preserve"> </w:t>
      </w:r>
      <w:proofErr w:type="spellStart"/>
      <w:r w:rsidRPr="00A8096C">
        <w:rPr>
          <w:rFonts w:ascii="Baskerville" w:hAnsi="Baskerville" w:cs="Baskerville"/>
          <w:sz w:val="20"/>
          <w:szCs w:val="20"/>
        </w:rPr>
        <w:t>Galoyan</w:t>
      </w:r>
      <w:proofErr w:type="spellEnd"/>
      <w:r w:rsidRPr="00A8096C">
        <w:rPr>
          <w:rFonts w:ascii="Baskerville" w:hAnsi="Baskerville" w:cs="Baskerville"/>
          <w:sz w:val="20"/>
          <w:szCs w:val="20"/>
        </w:rPr>
        <w:t xml:space="preserve">, Kurt </w:t>
      </w:r>
      <w:proofErr w:type="spellStart"/>
      <w:r w:rsidRPr="00A8096C">
        <w:rPr>
          <w:rFonts w:ascii="Baskerville" w:hAnsi="Baskerville" w:cs="Baskerville"/>
          <w:sz w:val="20"/>
          <w:szCs w:val="20"/>
        </w:rPr>
        <w:t>Hueg</w:t>
      </w:r>
      <w:proofErr w:type="spellEnd"/>
      <w:r w:rsidRPr="00A8096C">
        <w:rPr>
          <w:rFonts w:ascii="Baskerville" w:hAnsi="Baskerville" w:cs="Baskerville"/>
          <w:sz w:val="20"/>
          <w:szCs w:val="20"/>
        </w:rPr>
        <w:t xml:space="preserve">, Andrew </w:t>
      </w:r>
      <w:proofErr w:type="spellStart"/>
      <w:r w:rsidRPr="00A8096C">
        <w:rPr>
          <w:rFonts w:ascii="Baskerville" w:hAnsi="Baskerville" w:cs="Baskerville"/>
          <w:sz w:val="20"/>
          <w:szCs w:val="20"/>
        </w:rPr>
        <w:t>LaManque</w:t>
      </w:r>
      <w:proofErr w:type="spellEnd"/>
      <w:r w:rsidRPr="00A8096C">
        <w:rPr>
          <w:rFonts w:ascii="Baskerville" w:hAnsi="Baskerville" w:cs="Baskerville"/>
          <w:sz w:val="20"/>
          <w:szCs w:val="20"/>
        </w:rPr>
        <w:t xml:space="preserve">, Teresa </w:t>
      </w:r>
      <w:proofErr w:type="spellStart"/>
      <w:r w:rsidRPr="00A8096C">
        <w:rPr>
          <w:rFonts w:ascii="Baskerville" w:hAnsi="Baskerville" w:cs="Baskerville"/>
          <w:sz w:val="20"/>
          <w:szCs w:val="20"/>
        </w:rPr>
        <w:t>Ong</w:t>
      </w:r>
      <w:proofErr w:type="spellEnd"/>
      <w:r w:rsidRPr="00A8096C">
        <w:rPr>
          <w:rFonts w:ascii="Baskerville" w:hAnsi="Baskerville" w:cs="Baskerville"/>
          <w:sz w:val="20"/>
          <w:szCs w:val="20"/>
        </w:rPr>
        <w:t xml:space="preserve">, Justin Schultz, Nanette </w:t>
      </w:r>
      <w:proofErr w:type="spellStart"/>
      <w:r w:rsidRPr="00A8096C">
        <w:rPr>
          <w:rFonts w:ascii="Baskerville" w:hAnsi="Baskerville" w:cs="Baskerville"/>
          <w:sz w:val="20"/>
          <w:szCs w:val="20"/>
        </w:rPr>
        <w:t>Solvason</w:t>
      </w:r>
      <w:proofErr w:type="spellEnd"/>
    </w:p>
    <w:p w14:paraId="12AFE032" w14:textId="77777777" w:rsidR="00A8096C" w:rsidRDefault="00A8096C" w:rsidP="003B40FD">
      <w:pPr>
        <w:rPr>
          <w:rFonts w:ascii="Baskerville" w:hAnsi="Baskerville" w:cs="Baskerville"/>
          <w:sz w:val="22"/>
          <w:szCs w:val="22"/>
        </w:rPr>
      </w:pPr>
    </w:p>
    <w:p w14:paraId="66AD7005" w14:textId="77777777" w:rsidR="0075467F" w:rsidRDefault="0075467F" w:rsidP="003B40FD">
      <w:pPr>
        <w:rPr>
          <w:rFonts w:ascii="Baskerville" w:hAnsi="Baskerville" w:cs="Baskerville"/>
          <w:sz w:val="22"/>
          <w:szCs w:val="22"/>
        </w:rPr>
      </w:pPr>
    </w:p>
    <w:p w14:paraId="164925F8" w14:textId="324AB389" w:rsidR="00A8096C" w:rsidRPr="00A8096C" w:rsidRDefault="00A8096C" w:rsidP="003B40FD">
      <w:pPr>
        <w:rPr>
          <w:rFonts w:ascii="Baskerville" w:hAnsi="Baskerville" w:cs="Baskerville"/>
          <w:b/>
          <w:sz w:val="22"/>
          <w:szCs w:val="22"/>
        </w:rPr>
      </w:pPr>
      <w:r w:rsidRPr="00A8096C">
        <w:rPr>
          <w:rFonts w:ascii="Baskerville" w:hAnsi="Baskerville" w:cs="Baskerville"/>
          <w:b/>
          <w:sz w:val="22"/>
          <w:szCs w:val="22"/>
        </w:rPr>
        <w:t>(1) APPROVE MEETING MINUTES – OCTOBER 05, 2016</w:t>
      </w:r>
    </w:p>
    <w:p w14:paraId="7E919694" w14:textId="0AEBB2D1" w:rsidR="00A8096C" w:rsidRPr="00A8096C" w:rsidRDefault="00A8096C" w:rsidP="003B40FD">
      <w:pPr>
        <w:rPr>
          <w:rFonts w:ascii="Baskerville" w:hAnsi="Baskerville" w:cs="Baskerville"/>
          <w:sz w:val="20"/>
          <w:szCs w:val="20"/>
        </w:rPr>
      </w:pPr>
      <w:r w:rsidRPr="00A8096C">
        <w:rPr>
          <w:rFonts w:ascii="Baskerville" w:hAnsi="Baskerville" w:cs="Baskerville"/>
          <w:sz w:val="20"/>
          <w:szCs w:val="20"/>
        </w:rPr>
        <w:t xml:space="preserve">The meeting minutes from the October 05, 2016 meeting were presented for approval. </w:t>
      </w:r>
      <w:proofErr w:type="spellStart"/>
      <w:r w:rsidRPr="00A8096C">
        <w:rPr>
          <w:rFonts w:ascii="Baskerville" w:hAnsi="Baskerville" w:cs="Baskerville"/>
          <w:sz w:val="20"/>
          <w:szCs w:val="20"/>
        </w:rPr>
        <w:t>Micaela</w:t>
      </w:r>
      <w:proofErr w:type="spellEnd"/>
      <w:r w:rsidRPr="00A8096C">
        <w:rPr>
          <w:rFonts w:ascii="Baskerville" w:hAnsi="Baskerville" w:cs="Baskerville"/>
          <w:sz w:val="20"/>
          <w:szCs w:val="20"/>
        </w:rPr>
        <w:t xml:space="preserve"> </w:t>
      </w:r>
      <w:proofErr w:type="spellStart"/>
      <w:r w:rsidRPr="00A8096C">
        <w:rPr>
          <w:rFonts w:ascii="Baskerville" w:hAnsi="Baskerville" w:cs="Baskerville"/>
          <w:sz w:val="20"/>
          <w:szCs w:val="20"/>
        </w:rPr>
        <w:t>Agyare</w:t>
      </w:r>
      <w:proofErr w:type="spellEnd"/>
      <w:r w:rsidRPr="00A8096C">
        <w:rPr>
          <w:rFonts w:ascii="Baskerville" w:hAnsi="Baskerville" w:cs="Baskerville"/>
          <w:sz w:val="20"/>
          <w:szCs w:val="20"/>
        </w:rPr>
        <w:t xml:space="preserve"> requested that she be noted as present for October 05, as she missed signing in before the start of the meeting. Debbie Lee also requested that it be noted that she requested that </w:t>
      </w:r>
      <w:proofErr w:type="spellStart"/>
      <w:r w:rsidRPr="00A8096C">
        <w:rPr>
          <w:rFonts w:ascii="Baskerville" w:hAnsi="Baskerville" w:cs="Baskerville"/>
          <w:sz w:val="20"/>
          <w:szCs w:val="20"/>
        </w:rPr>
        <w:t>PaRC</w:t>
      </w:r>
      <w:proofErr w:type="spellEnd"/>
      <w:r w:rsidRPr="00A8096C">
        <w:rPr>
          <w:rFonts w:ascii="Baskerville" w:hAnsi="Baskerville" w:cs="Baskerville"/>
          <w:sz w:val="20"/>
          <w:szCs w:val="20"/>
        </w:rPr>
        <w:t xml:space="preserve"> look at the metrics used for the Instructional Faculty Prioritization (as presented by Andrew </w:t>
      </w:r>
      <w:proofErr w:type="spellStart"/>
      <w:r w:rsidRPr="00A8096C">
        <w:rPr>
          <w:rFonts w:ascii="Baskerville" w:hAnsi="Baskerville" w:cs="Baskerville"/>
          <w:sz w:val="20"/>
          <w:szCs w:val="20"/>
        </w:rPr>
        <w:t>LaManque</w:t>
      </w:r>
      <w:proofErr w:type="spellEnd"/>
      <w:r w:rsidRPr="00A8096C">
        <w:rPr>
          <w:rFonts w:ascii="Baskerville" w:hAnsi="Baskerville" w:cs="Baskerville"/>
          <w:sz w:val="20"/>
          <w:szCs w:val="20"/>
        </w:rPr>
        <w:t xml:space="preserve">, </w:t>
      </w:r>
      <w:hyperlink r:id="rId10" w:history="1">
        <w:r w:rsidRPr="00A8096C">
          <w:rPr>
            <w:rStyle w:val="Hyperlink"/>
            <w:rFonts w:ascii="Baskerville" w:hAnsi="Baskerville" w:cs="Baskerville"/>
            <w:sz w:val="20"/>
            <w:szCs w:val="20"/>
          </w:rPr>
          <w:t>http://www.foothill.edu/president/parc/minutes/parc2016-17/10.05.16/Instructional_Faculty_Prioritization_Package.pdf</w:t>
        </w:r>
      </w:hyperlink>
      <w:r w:rsidRPr="00A8096C">
        <w:rPr>
          <w:rFonts w:ascii="Baskerville" w:hAnsi="Baskerville" w:cs="Baskerville"/>
          <w:sz w:val="20"/>
          <w:szCs w:val="20"/>
        </w:rPr>
        <w:t>). Pending revisions, the meeting minutes were approved by consensus.</w:t>
      </w:r>
    </w:p>
    <w:p w14:paraId="30F6E63E" w14:textId="77777777" w:rsidR="00A8096C" w:rsidRDefault="00A8096C" w:rsidP="003B40FD">
      <w:pPr>
        <w:rPr>
          <w:rFonts w:ascii="Baskerville" w:hAnsi="Baskerville" w:cs="Baskerville"/>
          <w:sz w:val="22"/>
          <w:szCs w:val="22"/>
        </w:rPr>
      </w:pPr>
    </w:p>
    <w:p w14:paraId="76D66DB3" w14:textId="1B3B718D" w:rsidR="00A8096C" w:rsidRPr="0075467F" w:rsidRDefault="00A8096C" w:rsidP="003B40FD">
      <w:pPr>
        <w:rPr>
          <w:rFonts w:ascii="Baskerville" w:hAnsi="Baskerville" w:cs="Baskerville"/>
          <w:b/>
          <w:sz w:val="22"/>
          <w:szCs w:val="22"/>
        </w:rPr>
      </w:pPr>
      <w:r w:rsidRPr="0075467F">
        <w:rPr>
          <w:rFonts w:ascii="Baskerville" w:hAnsi="Baskerville" w:cs="Baskerville"/>
          <w:b/>
          <w:sz w:val="22"/>
          <w:szCs w:val="22"/>
        </w:rPr>
        <w:lastRenderedPageBreak/>
        <w:t>(2) GENERAL ANNOUNCEMENTS &amp; REMINDERS</w:t>
      </w:r>
    </w:p>
    <w:p w14:paraId="26AF5F50" w14:textId="06F60A91" w:rsidR="0075467F" w:rsidRPr="0075467F" w:rsidRDefault="0075467F" w:rsidP="003B40FD">
      <w:pPr>
        <w:rPr>
          <w:rFonts w:ascii="Baskerville" w:hAnsi="Baskerville" w:cs="Baskerville"/>
          <w:sz w:val="20"/>
          <w:szCs w:val="20"/>
        </w:rPr>
      </w:pPr>
      <w:r w:rsidRPr="0075467F">
        <w:rPr>
          <w:rFonts w:ascii="Baskerville" w:hAnsi="Baskerville" w:cs="Baskerville"/>
          <w:sz w:val="20"/>
          <w:szCs w:val="20"/>
        </w:rPr>
        <w:t xml:space="preserve">The ASFC student representatives on </w:t>
      </w:r>
      <w:proofErr w:type="spellStart"/>
      <w:r w:rsidRPr="0075467F">
        <w:rPr>
          <w:rFonts w:ascii="Baskerville" w:hAnsi="Baskerville" w:cs="Baskerville"/>
          <w:sz w:val="20"/>
          <w:szCs w:val="20"/>
        </w:rPr>
        <w:t>PaRC</w:t>
      </w:r>
      <w:proofErr w:type="spellEnd"/>
      <w:r w:rsidRPr="0075467F">
        <w:rPr>
          <w:rFonts w:ascii="Baskerville" w:hAnsi="Baskerville" w:cs="Baskerville"/>
          <w:sz w:val="20"/>
          <w:szCs w:val="20"/>
        </w:rPr>
        <w:t xml:space="preserve"> were asked to introduce themselves to the general membership:</w:t>
      </w:r>
    </w:p>
    <w:p w14:paraId="219743B4" w14:textId="77777777" w:rsidR="0075467F" w:rsidRDefault="0075467F" w:rsidP="0075467F">
      <w:pPr>
        <w:pStyle w:val="ListParagraph"/>
        <w:numPr>
          <w:ilvl w:val="0"/>
          <w:numId w:val="34"/>
        </w:numPr>
        <w:rPr>
          <w:rFonts w:ascii="Baskerville" w:hAnsi="Baskerville" w:cs="Baskerville"/>
          <w:sz w:val="20"/>
          <w:szCs w:val="20"/>
        </w:rPr>
      </w:pPr>
      <w:r w:rsidRPr="0075467F">
        <w:rPr>
          <w:rFonts w:ascii="Baskerville" w:hAnsi="Baskerville" w:cs="Baskerville"/>
          <w:sz w:val="20"/>
          <w:szCs w:val="20"/>
        </w:rPr>
        <w:t>Courtney Cooper – Foothill College Student Trustee – Working on her A.A. in Rhetoric and Intercultural Relations</w:t>
      </w:r>
    </w:p>
    <w:p w14:paraId="6F0B70C2" w14:textId="77777777" w:rsidR="0075467F" w:rsidRDefault="0075467F" w:rsidP="0075467F">
      <w:pPr>
        <w:pStyle w:val="ListParagraph"/>
        <w:numPr>
          <w:ilvl w:val="0"/>
          <w:numId w:val="34"/>
        </w:numPr>
        <w:rPr>
          <w:rFonts w:ascii="Baskerville" w:hAnsi="Baskerville" w:cs="Baskerville"/>
          <w:sz w:val="20"/>
          <w:szCs w:val="20"/>
        </w:rPr>
      </w:pPr>
      <w:proofErr w:type="spellStart"/>
      <w:r w:rsidRPr="0075467F">
        <w:rPr>
          <w:rFonts w:ascii="Baskerville" w:hAnsi="Baskerville" w:cs="Baskerville"/>
          <w:sz w:val="20"/>
          <w:szCs w:val="20"/>
        </w:rPr>
        <w:t>Ramiel</w:t>
      </w:r>
      <w:proofErr w:type="spellEnd"/>
      <w:r w:rsidRPr="0075467F">
        <w:rPr>
          <w:rFonts w:ascii="Baskerville" w:hAnsi="Baskerville" w:cs="Baskerville"/>
          <w:sz w:val="20"/>
          <w:szCs w:val="20"/>
        </w:rPr>
        <w:t xml:space="preserve"> </w:t>
      </w:r>
      <w:proofErr w:type="spellStart"/>
      <w:r w:rsidRPr="0075467F">
        <w:rPr>
          <w:rFonts w:ascii="Baskerville" w:hAnsi="Baskerville" w:cs="Baskerville"/>
          <w:sz w:val="20"/>
          <w:szCs w:val="20"/>
        </w:rPr>
        <w:t>Petros</w:t>
      </w:r>
      <w:proofErr w:type="spellEnd"/>
      <w:r w:rsidRPr="0075467F">
        <w:rPr>
          <w:rFonts w:ascii="Baskerville" w:hAnsi="Baskerville" w:cs="Baskerville"/>
          <w:sz w:val="20"/>
          <w:szCs w:val="20"/>
        </w:rPr>
        <w:t xml:space="preserve"> – ASFC President – 2</w:t>
      </w:r>
      <w:r w:rsidRPr="0075467F">
        <w:rPr>
          <w:rFonts w:ascii="Baskerville" w:hAnsi="Baskerville" w:cs="Baskerville"/>
          <w:sz w:val="20"/>
          <w:szCs w:val="20"/>
          <w:vertAlign w:val="superscript"/>
        </w:rPr>
        <w:t>nd</w:t>
      </w:r>
      <w:r w:rsidRPr="0075467F">
        <w:rPr>
          <w:rFonts w:ascii="Baskerville" w:hAnsi="Baskerville" w:cs="Baskerville"/>
          <w:sz w:val="20"/>
          <w:szCs w:val="20"/>
        </w:rPr>
        <w:t xml:space="preserve"> Year at Foothill, Studying Film &amp; Television – Hopes to eventually major in English</w:t>
      </w:r>
    </w:p>
    <w:p w14:paraId="25C0A4E9" w14:textId="77777777" w:rsidR="0075467F" w:rsidRDefault="0075467F" w:rsidP="0075467F">
      <w:pPr>
        <w:pStyle w:val="ListParagraph"/>
        <w:numPr>
          <w:ilvl w:val="0"/>
          <w:numId w:val="34"/>
        </w:numPr>
        <w:rPr>
          <w:rFonts w:ascii="Baskerville" w:hAnsi="Baskerville" w:cs="Baskerville"/>
          <w:sz w:val="20"/>
          <w:szCs w:val="20"/>
        </w:rPr>
      </w:pPr>
      <w:r w:rsidRPr="0075467F">
        <w:rPr>
          <w:rFonts w:ascii="Baskerville" w:hAnsi="Baskerville" w:cs="Baskerville"/>
          <w:sz w:val="20"/>
          <w:szCs w:val="20"/>
        </w:rPr>
        <w:t xml:space="preserve">Sonia </w:t>
      </w:r>
      <w:proofErr w:type="spellStart"/>
      <w:r w:rsidRPr="0075467F">
        <w:rPr>
          <w:rFonts w:ascii="Baskerville" w:hAnsi="Baskerville" w:cs="Baskerville"/>
          <w:sz w:val="20"/>
          <w:szCs w:val="20"/>
        </w:rPr>
        <w:t>Beckstrom</w:t>
      </w:r>
      <w:proofErr w:type="spellEnd"/>
      <w:r w:rsidRPr="0075467F">
        <w:rPr>
          <w:rFonts w:ascii="Baskerville" w:hAnsi="Baskerville" w:cs="Baskerville"/>
          <w:sz w:val="20"/>
          <w:szCs w:val="20"/>
        </w:rPr>
        <w:t xml:space="preserve"> – ASFC Senator – Majoring in Economics</w:t>
      </w:r>
    </w:p>
    <w:p w14:paraId="08142E68" w14:textId="6A8336B0" w:rsidR="0075467F" w:rsidRPr="0075467F" w:rsidRDefault="0075467F" w:rsidP="0075467F">
      <w:pPr>
        <w:pStyle w:val="ListParagraph"/>
        <w:numPr>
          <w:ilvl w:val="0"/>
          <w:numId w:val="34"/>
        </w:numPr>
        <w:rPr>
          <w:rFonts w:ascii="Baskerville" w:hAnsi="Baskerville" w:cs="Baskerville"/>
          <w:sz w:val="20"/>
          <w:szCs w:val="20"/>
        </w:rPr>
      </w:pPr>
      <w:r w:rsidRPr="0075467F">
        <w:rPr>
          <w:rFonts w:ascii="Baskerville" w:hAnsi="Baskerville" w:cs="Baskerville"/>
          <w:sz w:val="20"/>
          <w:szCs w:val="20"/>
        </w:rPr>
        <w:t>Veronica Bliss – 1</w:t>
      </w:r>
      <w:r w:rsidRPr="0075467F">
        <w:rPr>
          <w:rFonts w:ascii="Baskerville" w:hAnsi="Baskerville" w:cs="Baskerville"/>
          <w:sz w:val="20"/>
          <w:szCs w:val="20"/>
          <w:vertAlign w:val="superscript"/>
        </w:rPr>
        <w:t>st</w:t>
      </w:r>
      <w:r w:rsidRPr="0075467F">
        <w:rPr>
          <w:rFonts w:ascii="Baskerville" w:hAnsi="Baskerville" w:cs="Baskerville"/>
          <w:sz w:val="20"/>
          <w:szCs w:val="20"/>
        </w:rPr>
        <w:t xml:space="preserve"> Quarter at Foothill – Hoping to major in Sociology</w:t>
      </w:r>
    </w:p>
    <w:p w14:paraId="38D16677" w14:textId="77777777" w:rsidR="0075467F" w:rsidRDefault="0075467F" w:rsidP="0075467F">
      <w:pPr>
        <w:rPr>
          <w:rFonts w:ascii="Baskerville" w:hAnsi="Baskerville" w:cs="Baskerville"/>
          <w:sz w:val="20"/>
          <w:szCs w:val="20"/>
        </w:rPr>
      </w:pPr>
      <w:proofErr w:type="spellStart"/>
      <w:r w:rsidRPr="0075467F">
        <w:rPr>
          <w:rFonts w:ascii="Baskerville" w:hAnsi="Baskerville" w:cs="Baskerville"/>
          <w:sz w:val="20"/>
          <w:szCs w:val="20"/>
        </w:rPr>
        <w:t>Thuy</w:t>
      </w:r>
      <w:proofErr w:type="spellEnd"/>
      <w:r w:rsidRPr="0075467F">
        <w:rPr>
          <w:rFonts w:ascii="Baskerville" w:hAnsi="Baskerville" w:cs="Baskerville"/>
          <w:sz w:val="20"/>
          <w:szCs w:val="20"/>
        </w:rPr>
        <w:t xml:space="preserve"> Nguyen noted that Debbie Lee and Rachelle Campbell </w:t>
      </w:r>
      <w:proofErr w:type="gramStart"/>
      <w:r w:rsidRPr="0075467F">
        <w:rPr>
          <w:rFonts w:ascii="Baskerville" w:hAnsi="Baskerville" w:cs="Baskerville"/>
          <w:sz w:val="20"/>
          <w:szCs w:val="20"/>
        </w:rPr>
        <w:t>will</w:t>
      </w:r>
      <w:proofErr w:type="gramEnd"/>
      <w:r w:rsidRPr="0075467F">
        <w:rPr>
          <w:rFonts w:ascii="Baskerville" w:hAnsi="Baskerville" w:cs="Baskerville"/>
          <w:sz w:val="20"/>
          <w:szCs w:val="20"/>
        </w:rPr>
        <w:t xml:space="preserve"> be serving a</w:t>
      </w:r>
      <w:r>
        <w:rPr>
          <w:rFonts w:ascii="Baskerville" w:hAnsi="Baskerville" w:cs="Baskerville"/>
          <w:sz w:val="20"/>
          <w:szCs w:val="20"/>
        </w:rPr>
        <w:t xml:space="preserve">s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buddies for the students (answering questions, providing context, etc.). </w:t>
      </w:r>
    </w:p>
    <w:p w14:paraId="50148229" w14:textId="77777777" w:rsidR="0075467F" w:rsidRDefault="0075467F" w:rsidP="0075467F">
      <w:pPr>
        <w:rPr>
          <w:rFonts w:ascii="Baskerville" w:hAnsi="Baskerville" w:cs="Baskerville"/>
          <w:sz w:val="20"/>
          <w:szCs w:val="20"/>
        </w:rPr>
      </w:pPr>
    </w:p>
    <w:p w14:paraId="075FF41E" w14:textId="5454B0EE" w:rsidR="0075467F" w:rsidRDefault="0075467F" w:rsidP="0075467F">
      <w:pPr>
        <w:rPr>
          <w:rFonts w:ascii="Baskerville" w:hAnsi="Baskerville" w:cs="Baskerville"/>
          <w:sz w:val="20"/>
          <w:szCs w:val="20"/>
        </w:rPr>
      </w:pPr>
      <w:r>
        <w:rPr>
          <w:rFonts w:ascii="Baskerville" w:hAnsi="Baskerville" w:cs="Baskerville"/>
          <w:sz w:val="20"/>
          <w:szCs w:val="20"/>
        </w:rPr>
        <w:t>It was announced that the Transfer Fair was a success. 60+ colleges and universities attended and there was visible support from both instruction and student services, including a number of student volunteers. Student attendance was high.</w:t>
      </w:r>
    </w:p>
    <w:p w14:paraId="3DD247B8" w14:textId="77777777" w:rsidR="0075467F" w:rsidRDefault="0075467F" w:rsidP="0075467F">
      <w:pPr>
        <w:rPr>
          <w:rFonts w:ascii="Baskerville" w:hAnsi="Baskerville" w:cs="Baskerville"/>
          <w:sz w:val="20"/>
          <w:szCs w:val="20"/>
        </w:rPr>
      </w:pPr>
    </w:p>
    <w:p w14:paraId="47163C1A" w14:textId="28345C4B" w:rsidR="0075467F" w:rsidRDefault="0075467F" w:rsidP="0075467F">
      <w:pPr>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Nguyen announced that she would like to agendize a few additional items to each subsequent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specifically (a) S.H.E.A., (b) Board updates, (c) Chancellor’s Cabinet updates, and (d) President’s Cabinet updates. Those items will be added as standing items moving forward.</w:t>
      </w:r>
    </w:p>
    <w:p w14:paraId="347C862E" w14:textId="77777777" w:rsidR="0075467F" w:rsidRDefault="0075467F" w:rsidP="0075467F">
      <w:pPr>
        <w:rPr>
          <w:rFonts w:ascii="Baskerville" w:hAnsi="Baskerville" w:cs="Baskerville"/>
          <w:sz w:val="20"/>
          <w:szCs w:val="20"/>
        </w:rPr>
      </w:pPr>
    </w:p>
    <w:p w14:paraId="7BC56AF4" w14:textId="4C3161AA" w:rsidR="0075467F" w:rsidRDefault="0075467F" w:rsidP="0075467F">
      <w:pPr>
        <w:rPr>
          <w:rFonts w:ascii="Baskerville" w:hAnsi="Baskerville" w:cs="Baskerville"/>
          <w:sz w:val="20"/>
          <w:szCs w:val="20"/>
        </w:rPr>
      </w:pPr>
      <w:r>
        <w:rPr>
          <w:rFonts w:ascii="Baskerville" w:hAnsi="Baskerville" w:cs="Baskerville"/>
          <w:sz w:val="20"/>
          <w:szCs w:val="20"/>
        </w:rPr>
        <w:t>Courtney Cooper shared that a disabled returning student</w:t>
      </w:r>
      <w:r w:rsidR="00877C96">
        <w:rPr>
          <w:rFonts w:ascii="Baskerville" w:hAnsi="Baskerville" w:cs="Baskerville"/>
          <w:sz w:val="20"/>
          <w:szCs w:val="20"/>
        </w:rPr>
        <w:t xml:space="preserve"> completed an informal inventory of the signage and accessibility of the campus grounds. She noted that any issues or suggestions are supposed to be brought to the Buildings and Grounds Committee, but their website has not been updated since 2011. Members of </w:t>
      </w:r>
      <w:proofErr w:type="spellStart"/>
      <w:r w:rsidR="00877C96">
        <w:rPr>
          <w:rFonts w:ascii="Baskerville" w:hAnsi="Baskerville" w:cs="Baskerville"/>
          <w:sz w:val="20"/>
          <w:szCs w:val="20"/>
        </w:rPr>
        <w:t>PaRC</w:t>
      </w:r>
      <w:proofErr w:type="spellEnd"/>
      <w:r w:rsidR="00877C96">
        <w:rPr>
          <w:rFonts w:ascii="Baskerville" w:hAnsi="Baskerville" w:cs="Baskerville"/>
          <w:sz w:val="20"/>
          <w:szCs w:val="20"/>
        </w:rPr>
        <w:t xml:space="preserve"> emphasized that any immediate concerns should be directed to Brenda Davis Visas.</w:t>
      </w:r>
    </w:p>
    <w:p w14:paraId="0F5F65E6" w14:textId="555300BF" w:rsidR="00877C96" w:rsidRPr="00877C96" w:rsidRDefault="00877C96" w:rsidP="00877C96">
      <w:pPr>
        <w:ind w:left="720"/>
        <w:rPr>
          <w:rFonts w:ascii="Baskerville" w:hAnsi="Baskerville" w:cs="Baskerville"/>
          <w:i/>
          <w:sz w:val="20"/>
          <w:szCs w:val="20"/>
        </w:rPr>
      </w:pPr>
      <w:r w:rsidRPr="00877C96">
        <w:rPr>
          <w:rFonts w:ascii="Baskerville" w:hAnsi="Baskerville" w:cs="Baskerville"/>
          <w:i/>
          <w:sz w:val="20"/>
          <w:szCs w:val="20"/>
        </w:rPr>
        <w:t>NOTE: Per the Buildings and Grounds</w:t>
      </w:r>
      <w:r>
        <w:rPr>
          <w:rFonts w:ascii="Baskerville" w:hAnsi="Baskerville" w:cs="Baskerville"/>
          <w:i/>
          <w:sz w:val="20"/>
          <w:szCs w:val="20"/>
        </w:rPr>
        <w:t xml:space="preserve"> Committee website,</w:t>
      </w:r>
      <w:r w:rsidRPr="00877C96">
        <w:rPr>
          <w:rFonts w:ascii="Baskerville" w:hAnsi="Baskerville" w:cs="Baskerville"/>
          <w:i/>
          <w:sz w:val="20"/>
          <w:szCs w:val="20"/>
        </w:rPr>
        <w:t xml:space="preserve"> “This committee was disbanded in 2011, with topics incorporated into the Sustainability Committee. If you have questions or concerns about buildings and grounds, please contact Brenda Visas-Davis at </w:t>
      </w:r>
      <w:hyperlink r:id="rId11" w:history="1">
        <w:r w:rsidRPr="00877C96">
          <w:rPr>
            <w:rStyle w:val="Hyperlink"/>
            <w:rFonts w:ascii="Baskerville" w:hAnsi="Baskerville" w:cs="Baskerville"/>
            <w:i/>
            <w:sz w:val="20"/>
            <w:szCs w:val="20"/>
          </w:rPr>
          <w:t>davisvisasbrenda@fhda.edu</w:t>
        </w:r>
      </w:hyperlink>
      <w:r w:rsidRPr="00877C96">
        <w:rPr>
          <w:rFonts w:ascii="Baskerville" w:hAnsi="Baskerville" w:cs="Baskerville"/>
          <w:i/>
          <w:sz w:val="20"/>
          <w:szCs w:val="20"/>
        </w:rPr>
        <w:t>.” The President’s Office will work to adjust the</w:t>
      </w:r>
      <w:r>
        <w:rPr>
          <w:rFonts w:ascii="Baskerville" w:hAnsi="Baskerville" w:cs="Baskerville"/>
          <w:i/>
          <w:sz w:val="20"/>
          <w:szCs w:val="20"/>
        </w:rPr>
        <w:t xml:space="preserve"> various web </w:t>
      </w:r>
      <w:r w:rsidRPr="00877C96">
        <w:rPr>
          <w:rFonts w:ascii="Baskerville" w:hAnsi="Baskerville" w:cs="Baskerville"/>
          <w:i/>
          <w:sz w:val="20"/>
          <w:szCs w:val="20"/>
        </w:rPr>
        <w:t xml:space="preserve">links </w:t>
      </w:r>
      <w:r>
        <w:rPr>
          <w:rFonts w:ascii="Baskerville" w:hAnsi="Baskerville" w:cs="Baskerville"/>
          <w:i/>
          <w:sz w:val="20"/>
          <w:szCs w:val="20"/>
        </w:rPr>
        <w:t>accordingly.</w:t>
      </w:r>
    </w:p>
    <w:p w14:paraId="1D7CA534" w14:textId="1FA8BE5A" w:rsidR="00877C96" w:rsidRPr="0075467F" w:rsidRDefault="00877C96" w:rsidP="0075467F">
      <w:pPr>
        <w:rPr>
          <w:rFonts w:ascii="Baskerville" w:hAnsi="Baskerville" w:cs="Baskerville"/>
          <w:sz w:val="20"/>
          <w:szCs w:val="20"/>
        </w:rPr>
      </w:pPr>
    </w:p>
    <w:p w14:paraId="4F7C94E2" w14:textId="73718ACA" w:rsidR="0075467F" w:rsidRPr="00EC4235" w:rsidRDefault="00877C96" w:rsidP="0075467F">
      <w:pPr>
        <w:rPr>
          <w:rFonts w:ascii="Baskerville" w:hAnsi="Baskerville" w:cs="Baskerville"/>
          <w:sz w:val="20"/>
          <w:szCs w:val="20"/>
        </w:rPr>
      </w:pPr>
      <w:proofErr w:type="spellStart"/>
      <w:r w:rsidRPr="00EC4235">
        <w:rPr>
          <w:rFonts w:ascii="Baskerville" w:hAnsi="Baskerville" w:cs="Baskerville"/>
          <w:sz w:val="20"/>
          <w:szCs w:val="20"/>
        </w:rPr>
        <w:t>Thuy</w:t>
      </w:r>
      <w:proofErr w:type="spellEnd"/>
      <w:r w:rsidRPr="00EC4235">
        <w:rPr>
          <w:rFonts w:ascii="Baskerville" w:hAnsi="Baskerville" w:cs="Baskerville"/>
          <w:sz w:val="20"/>
          <w:szCs w:val="20"/>
        </w:rPr>
        <w:t xml:space="preserve"> Nguyen noted that </w:t>
      </w:r>
      <w:proofErr w:type="spellStart"/>
      <w:r w:rsidRPr="00EC4235">
        <w:rPr>
          <w:rFonts w:ascii="Baskerville" w:hAnsi="Baskerville" w:cs="Baskerville"/>
          <w:sz w:val="20"/>
          <w:szCs w:val="20"/>
        </w:rPr>
        <w:t>Bernata</w:t>
      </w:r>
      <w:proofErr w:type="spellEnd"/>
      <w:r w:rsidRPr="00EC4235">
        <w:rPr>
          <w:rFonts w:ascii="Baskerville" w:hAnsi="Baskerville" w:cs="Baskerville"/>
          <w:sz w:val="20"/>
          <w:szCs w:val="20"/>
        </w:rPr>
        <w:t xml:space="preserve"> Slater, Vice President of Finance &amp; Admin Services will be leaving Foothill College. After 21 years with the district, she will be moving into a new role as CFO at San Mateo Community College District. Her departure leaves a void in management in the finance department. To address this, several search committees has been formed: (a) interim Associate Vice President of Finance, (b) permanent Vice President of Finance, and (c) permanent Associate Vice President of Finance.</w:t>
      </w:r>
      <w:r w:rsidR="00EC4235" w:rsidRPr="00EC4235">
        <w:rPr>
          <w:rFonts w:ascii="Baskerville" w:hAnsi="Baskerville" w:cs="Baskerville"/>
          <w:sz w:val="20"/>
          <w:szCs w:val="20"/>
        </w:rPr>
        <w:t xml:space="preserve"> The thought process behind an interim (internal-only) Associate Vice President of Finance was to be able to find some familiar with the college/district who would be able to jump right in and provide key management oversight – the minimum qualifications for the AVP position also allows for casting of a wider internal-only net. Kurt </w:t>
      </w:r>
      <w:proofErr w:type="spellStart"/>
      <w:r w:rsidR="00EC4235" w:rsidRPr="00EC4235">
        <w:rPr>
          <w:rFonts w:ascii="Baskerville" w:hAnsi="Baskerville" w:cs="Baskerville"/>
          <w:sz w:val="20"/>
          <w:szCs w:val="20"/>
        </w:rPr>
        <w:t>Hueg</w:t>
      </w:r>
      <w:proofErr w:type="spellEnd"/>
      <w:r w:rsidR="00EC4235" w:rsidRPr="00EC4235">
        <w:rPr>
          <w:rFonts w:ascii="Baskerville" w:hAnsi="Baskerville" w:cs="Baskerville"/>
          <w:sz w:val="20"/>
          <w:szCs w:val="20"/>
        </w:rPr>
        <w:t xml:space="preserve"> will be serving as the chair of the Interim AVP and permanent VP search committees. </w:t>
      </w:r>
      <w:proofErr w:type="spellStart"/>
      <w:r w:rsidR="00EC4235" w:rsidRPr="00EC4235">
        <w:rPr>
          <w:rFonts w:ascii="Baskerville" w:hAnsi="Baskerville" w:cs="Baskerville"/>
          <w:sz w:val="20"/>
          <w:szCs w:val="20"/>
        </w:rPr>
        <w:t>Moaty</w:t>
      </w:r>
      <w:proofErr w:type="spellEnd"/>
      <w:r w:rsidR="00EC4235" w:rsidRPr="00EC4235">
        <w:rPr>
          <w:rFonts w:ascii="Baskerville" w:hAnsi="Baskerville" w:cs="Baskerville"/>
          <w:sz w:val="20"/>
          <w:szCs w:val="20"/>
        </w:rPr>
        <w:t xml:space="preserve"> </w:t>
      </w:r>
      <w:proofErr w:type="spellStart"/>
      <w:r w:rsidR="00EC4235" w:rsidRPr="00EC4235">
        <w:rPr>
          <w:rFonts w:ascii="Baskerville" w:hAnsi="Baskerville" w:cs="Baskerville"/>
          <w:sz w:val="20"/>
          <w:szCs w:val="20"/>
        </w:rPr>
        <w:t>Fayek</w:t>
      </w:r>
      <w:proofErr w:type="spellEnd"/>
      <w:r w:rsidR="00EC4235" w:rsidRPr="00EC4235">
        <w:rPr>
          <w:rFonts w:ascii="Baskerville" w:hAnsi="Baskerville" w:cs="Baskerville"/>
          <w:sz w:val="20"/>
          <w:szCs w:val="20"/>
        </w:rPr>
        <w:t xml:space="preserve"> will be serving as the chair of the permanent AVP search committee.</w:t>
      </w:r>
    </w:p>
    <w:p w14:paraId="260A47CF" w14:textId="77777777" w:rsidR="00EC4235" w:rsidRPr="00EC4235" w:rsidRDefault="00EC4235" w:rsidP="0075467F">
      <w:pPr>
        <w:rPr>
          <w:rFonts w:ascii="Baskerville" w:hAnsi="Baskerville" w:cs="Baskerville"/>
          <w:sz w:val="20"/>
          <w:szCs w:val="20"/>
        </w:rPr>
      </w:pPr>
    </w:p>
    <w:p w14:paraId="79687126" w14:textId="22485867" w:rsidR="0075467F" w:rsidRDefault="00EC4235" w:rsidP="0075467F">
      <w:pPr>
        <w:rPr>
          <w:rFonts w:ascii="Baskerville" w:hAnsi="Baskerville" w:cs="Baskerville"/>
          <w:sz w:val="20"/>
          <w:szCs w:val="20"/>
        </w:rPr>
      </w:pPr>
      <w:r w:rsidRPr="00EC4235">
        <w:rPr>
          <w:rFonts w:ascii="Baskerville" w:hAnsi="Baskerville" w:cs="Baskerville"/>
          <w:sz w:val="20"/>
          <w:szCs w:val="20"/>
        </w:rPr>
        <w:t xml:space="preserve">With the departure of our Vice President of Instruction and with the Vice President of Student Services out on medical leave, many individuals have stepped into new roles and/or accepted additional responsibilities. </w:t>
      </w:r>
      <w:proofErr w:type="spellStart"/>
      <w:r w:rsidRPr="00EC4235">
        <w:rPr>
          <w:rFonts w:ascii="Baskerville" w:hAnsi="Baskerville" w:cs="Baskerville"/>
          <w:sz w:val="20"/>
          <w:szCs w:val="20"/>
        </w:rPr>
        <w:t>Laureen</w:t>
      </w:r>
      <w:proofErr w:type="spellEnd"/>
      <w:r w:rsidRPr="00EC4235">
        <w:rPr>
          <w:rFonts w:ascii="Baskerville" w:hAnsi="Baskerville" w:cs="Baskerville"/>
          <w:sz w:val="20"/>
          <w:szCs w:val="20"/>
        </w:rPr>
        <w:t xml:space="preserve"> </w:t>
      </w:r>
      <w:proofErr w:type="spellStart"/>
      <w:r w:rsidRPr="00EC4235">
        <w:rPr>
          <w:rFonts w:ascii="Baskerville" w:hAnsi="Baskerville" w:cs="Baskerville"/>
          <w:sz w:val="20"/>
          <w:szCs w:val="20"/>
        </w:rPr>
        <w:t>Balducci</w:t>
      </w:r>
      <w:proofErr w:type="spellEnd"/>
      <w:r w:rsidRPr="00EC4235">
        <w:rPr>
          <w:rFonts w:ascii="Baskerville" w:hAnsi="Baskerville" w:cs="Baskerville"/>
          <w:sz w:val="20"/>
          <w:szCs w:val="20"/>
        </w:rPr>
        <w:t xml:space="preserve">, Associate Vice President of Student Services, has stepped in to serve and assist on Cabinet. Andrew </w:t>
      </w:r>
      <w:proofErr w:type="spellStart"/>
      <w:r w:rsidRPr="00EC4235">
        <w:rPr>
          <w:rFonts w:ascii="Baskerville" w:hAnsi="Baskerville" w:cs="Baskerville"/>
          <w:sz w:val="20"/>
          <w:szCs w:val="20"/>
        </w:rPr>
        <w:t>LaManque</w:t>
      </w:r>
      <w:proofErr w:type="spellEnd"/>
      <w:r w:rsidRPr="00EC4235">
        <w:rPr>
          <w:rFonts w:ascii="Baskerville" w:hAnsi="Baskerville" w:cs="Baskerville"/>
          <w:sz w:val="20"/>
          <w:szCs w:val="20"/>
        </w:rPr>
        <w:t xml:space="preserve"> has stepped up as Interim Vice President of Instruction and Paul </w:t>
      </w:r>
      <w:proofErr w:type="spellStart"/>
      <w:r w:rsidRPr="00EC4235">
        <w:rPr>
          <w:rFonts w:ascii="Baskerville" w:hAnsi="Baskerville" w:cs="Baskerville"/>
          <w:sz w:val="20"/>
          <w:szCs w:val="20"/>
        </w:rPr>
        <w:t>Starer</w:t>
      </w:r>
      <w:proofErr w:type="spellEnd"/>
      <w:r w:rsidRPr="00EC4235">
        <w:rPr>
          <w:rFonts w:ascii="Baskerville" w:hAnsi="Baskerville" w:cs="Baskerville"/>
          <w:sz w:val="20"/>
          <w:szCs w:val="20"/>
        </w:rPr>
        <w:t xml:space="preserve"> will be serving as Acting Associate</w:t>
      </w:r>
      <w:r>
        <w:rPr>
          <w:rFonts w:ascii="Baskerville" w:hAnsi="Baskerville" w:cs="Baskerville"/>
          <w:sz w:val="20"/>
          <w:szCs w:val="20"/>
        </w:rPr>
        <w:t xml:space="preserve"> Vice President of Instruction. </w:t>
      </w:r>
      <w:proofErr w:type="spellStart"/>
      <w:r>
        <w:rPr>
          <w:rFonts w:ascii="Baskerville" w:hAnsi="Baskerville" w:cs="Baskerville"/>
          <w:sz w:val="20"/>
          <w:szCs w:val="20"/>
        </w:rPr>
        <w:t>Thuy</w:t>
      </w:r>
      <w:proofErr w:type="spellEnd"/>
      <w:r>
        <w:rPr>
          <w:rFonts w:ascii="Baskerville" w:hAnsi="Baskerville" w:cs="Baskerville"/>
          <w:sz w:val="20"/>
          <w:szCs w:val="20"/>
        </w:rPr>
        <w:t xml:space="preserve"> noted that management change happens, even more so at other community colleges</w:t>
      </w:r>
      <w:r w:rsidR="00525A59">
        <w:rPr>
          <w:rFonts w:ascii="Baskerville" w:hAnsi="Baskerville" w:cs="Baskerville"/>
          <w:sz w:val="20"/>
          <w:szCs w:val="20"/>
        </w:rPr>
        <w:t xml:space="preserve">. </w:t>
      </w:r>
      <w:r>
        <w:rPr>
          <w:rFonts w:ascii="Baskerville" w:hAnsi="Baskerville" w:cs="Baskerville"/>
          <w:sz w:val="20"/>
          <w:szCs w:val="20"/>
        </w:rPr>
        <w:t>She also emphasized that across the five interim hires she has been involved with, each has had 4-5 interested and qualified applicants – she sees this as a sign that employees want growth and are interested in new opportunities and new responsibilities.</w:t>
      </w:r>
    </w:p>
    <w:p w14:paraId="25D2CE03" w14:textId="77777777" w:rsidR="00EC4235" w:rsidRDefault="00EC4235" w:rsidP="0075467F">
      <w:pPr>
        <w:rPr>
          <w:rFonts w:ascii="Baskerville" w:hAnsi="Baskerville" w:cs="Baskerville"/>
          <w:sz w:val="20"/>
          <w:szCs w:val="20"/>
        </w:rPr>
      </w:pPr>
    </w:p>
    <w:p w14:paraId="6CB36F7A" w14:textId="15C8EF5F" w:rsidR="00EC4235" w:rsidRPr="00EC4235" w:rsidRDefault="00EC4235" w:rsidP="0075467F">
      <w:pPr>
        <w:rPr>
          <w:rFonts w:ascii="Baskerville" w:hAnsi="Baskerville" w:cs="Baskerville"/>
          <w:b/>
          <w:sz w:val="22"/>
          <w:szCs w:val="22"/>
        </w:rPr>
      </w:pPr>
      <w:r w:rsidRPr="00EC4235">
        <w:rPr>
          <w:rFonts w:ascii="Baskerville" w:hAnsi="Baskerville" w:cs="Baskerville"/>
          <w:b/>
          <w:sz w:val="22"/>
          <w:szCs w:val="22"/>
        </w:rPr>
        <w:t>(3) IP&amp;B TASKFORCE RECOMMENDATIONS – 2</w:t>
      </w:r>
      <w:r w:rsidRPr="00EC4235">
        <w:rPr>
          <w:rFonts w:ascii="Baskerville" w:hAnsi="Baskerville" w:cs="Baskerville"/>
          <w:b/>
          <w:sz w:val="22"/>
          <w:szCs w:val="22"/>
          <w:vertAlign w:val="superscript"/>
        </w:rPr>
        <w:t>nd</w:t>
      </w:r>
      <w:r w:rsidRPr="00EC4235">
        <w:rPr>
          <w:rFonts w:ascii="Baskerville" w:hAnsi="Baskerville" w:cs="Baskerville"/>
          <w:b/>
          <w:sz w:val="22"/>
          <w:szCs w:val="22"/>
        </w:rPr>
        <w:t xml:space="preserve"> READ</w:t>
      </w:r>
    </w:p>
    <w:p w14:paraId="59EDBB30" w14:textId="6C218F6E" w:rsidR="00F3621E" w:rsidRDefault="00F3621E" w:rsidP="0075467F">
      <w:pPr>
        <w:rPr>
          <w:rFonts w:ascii="Baskerville" w:hAnsi="Baskerville" w:cs="Baskerville"/>
          <w:sz w:val="20"/>
          <w:szCs w:val="20"/>
        </w:rPr>
      </w:pPr>
      <w:r>
        <w:rPr>
          <w:rFonts w:ascii="Baskerville" w:hAnsi="Baskerville" w:cs="Baskerville"/>
          <w:sz w:val="20"/>
          <w:szCs w:val="20"/>
        </w:rPr>
        <w:t>PROPOSAL # 1 – TRACDAT PILOT</w:t>
      </w:r>
    </w:p>
    <w:p w14:paraId="3BE8C6DB" w14:textId="09E327AB" w:rsidR="00F3621E" w:rsidRDefault="00F3621E" w:rsidP="0075467F">
      <w:pPr>
        <w:rPr>
          <w:rFonts w:ascii="Baskerville" w:hAnsi="Baskerville" w:cs="Baskerville"/>
          <w:sz w:val="20"/>
          <w:szCs w:val="20"/>
        </w:rPr>
      </w:pPr>
      <w:r>
        <w:rPr>
          <w:rFonts w:ascii="Baskerville" w:hAnsi="Baskerville" w:cs="Baskerville"/>
          <w:sz w:val="20"/>
          <w:szCs w:val="20"/>
        </w:rPr>
        <w:tab/>
        <w:t>There were no suggested revisions or continued discussion. This proposal was approved by consensus.</w:t>
      </w:r>
    </w:p>
    <w:p w14:paraId="216063D8" w14:textId="77777777" w:rsidR="00F3621E" w:rsidRDefault="00F3621E" w:rsidP="0075467F">
      <w:pPr>
        <w:rPr>
          <w:rFonts w:ascii="Baskerville" w:hAnsi="Baskerville" w:cs="Baskerville"/>
          <w:sz w:val="20"/>
          <w:szCs w:val="20"/>
        </w:rPr>
      </w:pPr>
    </w:p>
    <w:p w14:paraId="5E8860ED" w14:textId="1694E609" w:rsidR="00F3621E" w:rsidRDefault="00F3621E" w:rsidP="0075467F">
      <w:pPr>
        <w:rPr>
          <w:rFonts w:ascii="Baskerville" w:hAnsi="Baskerville" w:cs="Baskerville"/>
          <w:sz w:val="20"/>
          <w:szCs w:val="20"/>
        </w:rPr>
      </w:pPr>
      <w:r>
        <w:rPr>
          <w:rFonts w:ascii="Baskerville" w:hAnsi="Baskerville" w:cs="Baskerville"/>
          <w:sz w:val="20"/>
          <w:szCs w:val="20"/>
        </w:rPr>
        <w:t>PROPOSAL # 2 – POSITION PRIORITIZATION</w:t>
      </w:r>
    </w:p>
    <w:p w14:paraId="349D6E15" w14:textId="07F5D14F" w:rsidR="00F3621E" w:rsidRDefault="00F3621E" w:rsidP="00645DEF">
      <w:pPr>
        <w:ind w:left="720"/>
        <w:rPr>
          <w:rFonts w:ascii="Baskerville" w:hAnsi="Baskerville" w:cs="Baskerville"/>
          <w:sz w:val="20"/>
          <w:szCs w:val="20"/>
        </w:rPr>
      </w:pPr>
      <w:r>
        <w:rPr>
          <w:rFonts w:ascii="Baskerville" w:hAnsi="Baskerville" w:cs="Baskerville"/>
          <w:sz w:val="20"/>
          <w:szCs w:val="20"/>
        </w:rPr>
        <w:t xml:space="preserve">Debbie Lee requested clarification on the following statement, “this information will continue to be aggregated in a matrix of information that is shared with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The division faculty ranking, </w:t>
      </w:r>
      <w:bookmarkStart w:id="0" w:name="_GoBack"/>
      <w:bookmarkEnd w:id="0"/>
      <w:r>
        <w:rPr>
          <w:rFonts w:ascii="Baskerville" w:hAnsi="Baskerville" w:cs="Baskerville"/>
          <w:sz w:val="20"/>
          <w:szCs w:val="20"/>
        </w:rPr>
        <w:t>dean’s ranking, as well as th</w:t>
      </w:r>
      <w:r w:rsidR="00B62A4B">
        <w:rPr>
          <w:rFonts w:ascii="Baskerville" w:hAnsi="Baskerville" w:cs="Baskerville"/>
          <w:sz w:val="20"/>
          <w:szCs w:val="20"/>
        </w:rPr>
        <w:t xml:space="preserve">e VP ranking should be included,” and what was meant by matrix of information – is this referring to specific metrics? It was clarified that this refers to documentation of the reasoning behind the prioritization – additional verbiage, “used to support the rankings,” will be added to the proposal. A reminder was made that “new” should be removed from the title of the proposal, per discussion at the previous </w:t>
      </w:r>
      <w:proofErr w:type="spellStart"/>
      <w:r w:rsidR="00B62A4B">
        <w:rPr>
          <w:rFonts w:ascii="Baskerville" w:hAnsi="Baskerville" w:cs="Baskerville"/>
          <w:sz w:val="20"/>
          <w:szCs w:val="20"/>
        </w:rPr>
        <w:t>PaRC</w:t>
      </w:r>
      <w:proofErr w:type="spellEnd"/>
      <w:r w:rsidR="00B62A4B">
        <w:rPr>
          <w:rFonts w:ascii="Baskerville" w:hAnsi="Baskerville" w:cs="Baskerville"/>
          <w:sz w:val="20"/>
          <w:szCs w:val="20"/>
        </w:rPr>
        <w:t xml:space="preserve"> meeting. It was suggested that this be send back to Integrated Planning &amp; Budget (IP&amp;B) for further review, with considerations about the metrics used by the Deans/VPs with documentation of those metrics used for prioritization. It was noted that were this proposal not be approved, </w:t>
      </w:r>
      <w:proofErr w:type="spellStart"/>
      <w:r w:rsidR="00B62A4B">
        <w:rPr>
          <w:rFonts w:ascii="Baskerville" w:hAnsi="Baskerville" w:cs="Baskerville"/>
          <w:sz w:val="20"/>
          <w:szCs w:val="20"/>
        </w:rPr>
        <w:t>PaRC</w:t>
      </w:r>
      <w:proofErr w:type="spellEnd"/>
      <w:r w:rsidR="00B62A4B">
        <w:rPr>
          <w:rFonts w:ascii="Baskerville" w:hAnsi="Baskerville" w:cs="Baskerville"/>
          <w:sz w:val="20"/>
          <w:szCs w:val="20"/>
        </w:rPr>
        <w:t xml:space="preserve"> will need to rank the current prioritization. </w:t>
      </w:r>
      <w:proofErr w:type="spellStart"/>
      <w:r w:rsidR="00645DEF" w:rsidRPr="00645DEF">
        <w:rPr>
          <w:rFonts w:ascii="Baskerville" w:hAnsi="Baskerville" w:cs="Baskerville"/>
          <w:color w:val="FF0000"/>
          <w:sz w:val="20"/>
          <w:szCs w:val="20"/>
        </w:rPr>
        <w:t>PaRC</w:t>
      </w:r>
      <w:proofErr w:type="spellEnd"/>
      <w:r w:rsidR="00645DEF" w:rsidRPr="00645DEF">
        <w:rPr>
          <w:rFonts w:ascii="Baskerville" w:hAnsi="Baskerville" w:cs="Baskerville"/>
          <w:color w:val="FF0000"/>
          <w:sz w:val="20"/>
          <w:szCs w:val="20"/>
        </w:rPr>
        <w:t xml:space="preserve"> approved the position prioritization process proposal for this year (2016-2017) only, with the expectation that IP&amp;B will meet again in the 2016-2017 academic year to further review and discuss the process (including documented metrics used for prioritizing positions).</w:t>
      </w:r>
      <w:r w:rsidR="00645DEF">
        <w:rPr>
          <w:rFonts w:ascii="Baskerville" w:hAnsi="Baskerville" w:cs="Baskerville"/>
          <w:sz w:val="20"/>
          <w:szCs w:val="20"/>
        </w:rPr>
        <w:t xml:space="preserve"> </w:t>
      </w:r>
      <w:r w:rsidR="00661D01">
        <w:rPr>
          <w:rFonts w:ascii="Baskerville" w:hAnsi="Baskerville" w:cs="Baskerville"/>
          <w:sz w:val="20"/>
          <w:szCs w:val="20"/>
        </w:rPr>
        <w:t xml:space="preserve">Andrew </w:t>
      </w:r>
      <w:proofErr w:type="spellStart"/>
      <w:r w:rsidR="00661D01">
        <w:rPr>
          <w:rFonts w:ascii="Baskerville" w:hAnsi="Baskerville" w:cs="Baskerville"/>
          <w:sz w:val="20"/>
          <w:szCs w:val="20"/>
        </w:rPr>
        <w:t>LaManque</w:t>
      </w:r>
      <w:proofErr w:type="spellEnd"/>
      <w:r w:rsidR="00661D01">
        <w:rPr>
          <w:rFonts w:ascii="Baskerville" w:hAnsi="Baskerville" w:cs="Baskerville"/>
          <w:sz w:val="20"/>
          <w:szCs w:val="20"/>
        </w:rPr>
        <w:t xml:space="preserve"> requested that a formal proposal be drafted for IP&amp;B to review.</w:t>
      </w:r>
    </w:p>
    <w:p w14:paraId="6A75888F" w14:textId="77777777" w:rsidR="00F3621E" w:rsidRDefault="00F3621E" w:rsidP="0075467F">
      <w:pPr>
        <w:rPr>
          <w:rFonts w:ascii="Baskerville" w:hAnsi="Baskerville" w:cs="Baskerville"/>
          <w:sz w:val="20"/>
          <w:szCs w:val="20"/>
        </w:rPr>
      </w:pPr>
    </w:p>
    <w:p w14:paraId="6949A8E8" w14:textId="0478C105" w:rsidR="00F3621E" w:rsidRDefault="00F3621E" w:rsidP="0075467F">
      <w:pPr>
        <w:rPr>
          <w:rFonts w:ascii="Baskerville" w:hAnsi="Baskerville" w:cs="Baskerville"/>
          <w:sz w:val="20"/>
          <w:szCs w:val="20"/>
        </w:rPr>
      </w:pPr>
      <w:r>
        <w:rPr>
          <w:rFonts w:ascii="Baskerville" w:hAnsi="Baskerville" w:cs="Baskerville"/>
          <w:sz w:val="20"/>
          <w:szCs w:val="20"/>
        </w:rPr>
        <w:t>PROPOSAL # 3 – LENGTH OF PROGRAM REVIEW CYCLE</w:t>
      </w:r>
    </w:p>
    <w:p w14:paraId="36CD7E73" w14:textId="7020E78E" w:rsidR="00F3621E" w:rsidRDefault="00F3621E" w:rsidP="0075467F">
      <w:pPr>
        <w:rPr>
          <w:rFonts w:ascii="Baskerville" w:hAnsi="Baskerville" w:cs="Baskerville"/>
          <w:sz w:val="20"/>
          <w:szCs w:val="20"/>
        </w:rPr>
      </w:pPr>
      <w:r>
        <w:rPr>
          <w:rFonts w:ascii="Baskerville" w:hAnsi="Baskerville" w:cs="Baskerville"/>
          <w:sz w:val="20"/>
          <w:szCs w:val="20"/>
        </w:rPr>
        <w:tab/>
        <w:t>It was noted that not all faculty are supportive of remaining on the three-year comprehensive cycle. This proposal was approved by consensus.</w:t>
      </w:r>
    </w:p>
    <w:p w14:paraId="3A04D40E" w14:textId="77777777" w:rsidR="00F3621E" w:rsidRDefault="00F3621E" w:rsidP="0075467F">
      <w:pPr>
        <w:rPr>
          <w:rFonts w:ascii="Baskerville" w:hAnsi="Baskerville" w:cs="Baskerville"/>
          <w:sz w:val="20"/>
          <w:szCs w:val="20"/>
        </w:rPr>
      </w:pPr>
    </w:p>
    <w:p w14:paraId="27919BFC" w14:textId="401C867E" w:rsidR="00F3621E" w:rsidRDefault="00F3621E" w:rsidP="0075467F">
      <w:pPr>
        <w:rPr>
          <w:rFonts w:ascii="Baskerville" w:hAnsi="Baskerville" w:cs="Baskerville"/>
          <w:sz w:val="20"/>
          <w:szCs w:val="20"/>
        </w:rPr>
      </w:pPr>
      <w:r>
        <w:rPr>
          <w:rFonts w:ascii="Baskerville" w:hAnsi="Baskerville" w:cs="Baskerville"/>
          <w:sz w:val="20"/>
          <w:szCs w:val="20"/>
        </w:rPr>
        <w:t>PROPOSAL # 4 – NEW INITIATIVE FORM</w:t>
      </w:r>
    </w:p>
    <w:p w14:paraId="7DF3CF65" w14:textId="489389B6" w:rsidR="00992A9A" w:rsidRDefault="00F335C2" w:rsidP="00F335C2">
      <w:pPr>
        <w:ind w:left="720"/>
        <w:rPr>
          <w:rFonts w:ascii="Baskerville" w:hAnsi="Baskerville" w:cs="Baskerville"/>
          <w:sz w:val="20"/>
          <w:szCs w:val="20"/>
        </w:rPr>
      </w:pPr>
      <w:r>
        <w:rPr>
          <w:rFonts w:ascii="Baskerville" w:hAnsi="Baskerville" w:cs="Baskerville"/>
          <w:sz w:val="20"/>
          <w:szCs w:val="20"/>
        </w:rPr>
        <w:t xml:space="preserve">Clarification on the need for another new form was brought up, as a continuation of the discussion at the previous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w:t>
      </w:r>
      <w:proofErr w:type="spellStart"/>
      <w:r>
        <w:rPr>
          <w:rFonts w:ascii="Baskerville" w:hAnsi="Baskerville" w:cs="Baskerville"/>
          <w:sz w:val="20"/>
          <w:szCs w:val="20"/>
        </w:rPr>
        <w:t>Ramiel</w:t>
      </w:r>
      <w:proofErr w:type="spellEnd"/>
      <w:r>
        <w:rPr>
          <w:rFonts w:ascii="Baskerville" w:hAnsi="Baskerville" w:cs="Baskerville"/>
          <w:sz w:val="20"/>
          <w:szCs w:val="20"/>
        </w:rPr>
        <w:t xml:space="preserve"> </w:t>
      </w:r>
      <w:proofErr w:type="spellStart"/>
      <w:r>
        <w:rPr>
          <w:rFonts w:ascii="Baskerville" w:hAnsi="Baskerville" w:cs="Baskerville"/>
          <w:sz w:val="20"/>
          <w:szCs w:val="20"/>
        </w:rPr>
        <w:t>Petros</w:t>
      </w:r>
      <w:proofErr w:type="spellEnd"/>
      <w:r>
        <w:rPr>
          <w:rFonts w:ascii="Baskerville" w:hAnsi="Baskerville" w:cs="Baskerville"/>
          <w:sz w:val="20"/>
          <w:szCs w:val="20"/>
        </w:rPr>
        <w:t xml:space="preserve"> asked how this form would establish critical two-way communication and asked for clarification on the current process for someone interested in staring an initiative – </w:t>
      </w:r>
      <w:proofErr w:type="gramStart"/>
      <w:r>
        <w:rPr>
          <w:rFonts w:ascii="Baskerville" w:hAnsi="Baskerville" w:cs="Baskerville"/>
          <w:sz w:val="20"/>
          <w:szCs w:val="20"/>
        </w:rPr>
        <w:t>who</w:t>
      </w:r>
      <w:proofErr w:type="gramEnd"/>
      <w:r>
        <w:rPr>
          <w:rFonts w:ascii="Baskerville" w:hAnsi="Baskerville" w:cs="Baskerville"/>
          <w:sz w:val="20"/>
          <w:szCs w:val="20"/>
        </w:rPr>
        <w:t xml:space="preserve"> are the key people who need to know about new programs or initiatives? Carolyn </w:t>
      </w:r>
      <w:proofErr w:type="spellStart"/>
      <w:r>
        <w:rPr>
          <w:rFonts w:ascii="Baskerville" w:hAnsi="Baskerville" w:cs="Baskerville"/>
          <w:sz w:val="20"/>
          <w:szCs w:val="20"/>
        </w:rPr>
        <w:t>Holcroft</w:t>
      </w:r>
      <w:proofErr w:type="spellEnd"/>
      <w:r>
        <w:rPr>
          <w:rFonts w:ascii="Baskerville" w:hAnsi="Baskerville" w:cs="Baskerville"/>
          <w:sz w:val="20"/>
          <w:szCs w:val="20"/>
        </w:rPr>
        <w:t xml:space="preserve"> noted that this proposal was in response to a few issues the College has had in the last few years. While we encourage people to take the initiative to start new programs, departments on campus tend exist in silos, so when making plans, consideration of how such plans might affect other departments/divisions is not always given. This proposal was modeled after an idea that began in curriculum committee to prevent the overlap of course development and wasting time/resources</w:t>
      </w:r>
      <w:r w:rsidR="00661D01">
        <w:rPr>
          <w:rFonts w:ascii="Baskerville" w:hAnsi="Baskerville" w:cs="Baskerville"/>
          <w:sz w:val="20"/>
          <w:szCs w:val="20"/>
        </w:rPr>
        <w:t xml:space="preserve">. This form would serve as an “announcement” of intent to development a new program. It would then be </w:t>
      </w:r>
      <w:proofErr w:type="spellStart"/>
      <w:r w:rsidR="00661D01">
        <w:rPr>
          <w:rFonts w:ascii="Baskerville" w:hAnsi="Baskerville" w:cs="Baskerville"/>
          <w:sz w:val="20"/>
          <w:szCs w:val="20"/>
        </w:rPr>
        <w:t>PaRC’s</w:t>
      </w:r>
      <w:proofErr w:type="spellEnd"/>
      <w:r w:rsidR="00661D01">
        <w:rPr>
          <w:rFonts w:ascii="Baskerville" w:hAnsi="Baskerville" w:cs="Baskerville"/>
          <w:sz w:val="20"/>
          <w:szCs w:val="20"/>
        </w:rPr>
        <w:t xml:space="preserve"> responsibility to look at what areas might be impacted by such an initiative and encourage further outreach or interdepartmental communication – it keeps everyone involved</w:t>
      </w:r>
      <w:r w:rsidR="00384415">
        <w:rPr>
          <w:rFonts w:ascii="Baskerville" w:hAnsi="Baskerville" w:cs="Baskerville"/>
          <w:sz w:val="20"/>
          <w:szCs w:val="20"/>
        </w:rPr>
        <w:t xml:space="preserve"> aware and can be used as a catalyst for discussion with management.</w:t>
      </w:r>
    </w:p>
    <w:p w14:paraId="11B0D3DF" w14:textId="77777777" w:rsidR="00661D01" w:rsidRDefault="00661D01" w:rsidP="00F335C2">
      <w:pPr>
        <w:ind w:left="720"/>
        <w:rPr>
          <w:rFonts w:ascii="Baskerville" w:hAnsi="Baskerville" w:cs="Baskerville"/>
          <w:sz w:val="20"/>
          <w:szCs w:val="20"/>
        </w:rPr>
      </w:pPr>
    </w:p>
    <w:p w14:paraId="304FF9D1" w14:textId="70FC3079" w:rsidR="00661D01" w:rsidRDefault="00661D01" w:rsidP="00F335C2">
      <w:pPr>
        <w:ind w:left="720"/>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Nguyen noted that she is not necessarily convinced that the new initiative form is needed, but admits that she may need to experience the process as it stands over the course of a year, as there have been losses of communication and confusion regarding resources around several recent initiatives (e.g. </w:t>
      </w:r>
      <w:proofErr w:type="spellStart"/>
      <w:r>
        <w:rPr>
          <w:rFonts w:ascii="Baskerville" w:hAnsi="Baskerville" w:cs="Baskerville"/>
          <w:sz w:val="20"/>
          <w:szCs w:val="20"/>
        </w:rPr>
        <w:t>Umoja</w:t>
      </w:r>
      <w:proofErr w:type="spellEnd"/>
      <w:r>
        <w:rPr>
          <w:rFonts w:ascii="Baskerville" w:hAnsi="Baskerville" w:cs="Baskerville"/>
          <w:sz w:val="20"/>
          <w:szCs w:val="20"/>
        </w:rPr>
        <w:t xml:space="preserve">, FYE). She also noted that there was a lack of communication around STEM Core, as it is grant-funded and when directly to the Board of Trustees – an update was never made at </w:t>
      </w:r>
      <w:proofErr w:type="spellStart"/>
      <w:r>
        <w:rPr>
          <w:rFonts w:ascii="Baskerville" w:hAnsi="Baskerville" w:cs="Baskerville"/>
          <w:sz w:val="20"/>
          <w:szCs w:val="20"/>
        </w:rPr>
        <w:t>PaRC</w:t>
      </w:r>
      <w:proofErr w:type="spellEnd"/>
      <w:r>
        <w:rPr>
          <w:rFonts w:ascii="Baskerville" w:hAnsi="Baskerville" w:cs="Baskerville"/>
          <w:sz w:val="20"/>
          <w:szCs w:val="20"/>
        </w:rPr>
        <w:t>. She emphasized that she is committed to increasing communication around items discussed at the Board meetings. She noted that she would like to HOLD onto this specific proposal, pending further discussion and/or review.</w:t>
      </w:r>
    </w:p>
    <w:p w14:paraId="5F16E57B" w14:textId="77777777" w:rsidR="00384415" w:rsidRDefault="00384415" w:rsidP="00F335C2">
      <w:pPr>
        <w:ind w:left="720"/>
        <w:rPr>
          <w:rFonts w:ascii="Baskerville" w:hAnsi="Baskerville" w:cs="Baskerville"/>
          <w:sz w:val="20"/>
          <w:szCs w:val="20"/>
        </w:rPr>
      </w:pPr>
    </w:p>
    <w:p w14:paraId="0C6E7BC6" w14:textId="4B4DD41E" w:rsidR="00384415" w:rsidRDefault="00384415" w:rsidP="00F335C2">
      <w:pPr>
        <w:ind w:left="720"/>
        <w:rPr>
          <w:rFonts w:ascii="Baskerville" w:hAnsi="Baskerville" w:cs="Baskerville"/>
          <w:sz w:val="20"/>
          <w:szCs w:val="20"/>
        </w:rPr>
      </w:pPr>
      <w:r>
        <w:rPr>
          <w:rFonts w:ascii="Baskerville" w:hAnsi="Baskerville" w:cs="Baskerville"/>
          <w:sz w:val="20"/>
          <w:szCs w:val="20"/>
        </w:rPr>
        <w:t xml:space="preserve">Andrew </w:t>
      </w:r>
      <w:proofErr w:type="spellStart"/>
      <w:r>
        <w:rPr>
          <w:rFonts w:ascii="Baskerville" w:hAnsi="Baskerville" w:cs="Baskerville"/>
          <w:sz w:val="20"/>
          <w:szCs w:val="20"/>
        </w:rPr>
        <w:t>LaManque</w:t>
      </w:r>
      <w:proofErr w:type="spellEnd"/>
      <w:r>
        <w:rPr>
          <w:rFonts w:ascii="Baskerville" w:hAnsi="Baskerville" w:cs="Baskerville"/>
          <w:sz w:val="20"/>
          <w:szCs w:val="20"/>
        </w:rPr>
        <w:t xml:space="preserve"> noted that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is a Planning &amp; Resource Council – if an initiative requires resources,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should be somehow involved. He noted that a good litmus test for whether a new initiative should be brought to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for discussion is if there is a planning or funding element to be considered.</w:t>
      </w:r>
      <w:r w:rsidR="007150E0">
        <w:rPr>
          <w:rFonts w:ascii="Baskerville" w:hAnsi="Baskerville" w:cs="Baskerville"/>
          <w:sz w:val="20"/>
          <w:szCs w:val="20"/>
        </w:rPr>
        <w:t xml:space="preserve"> Another area of discussion is the process in relation to Program Review, as having to fit within the standard Program Review and resource allocation cycle would limit employees and/or students to creating new programs only 1x per year. It was also noted that not everything fits neatly into an existing program review (in terms of department oversight, management, etc.). It was noted that if a funding request is not in a Program Review, it </w:t>
      </w:r>
      <w:proofErr w:type="gramStart"/>
      <w:r w:rsidR="007150E0">
        <w:rPr>
          <w:rFonts w:ascii="Baskerville" w:hAnsi="Baskerville" w:cs="Baskerville"/>
          <w:sz w:val="20"/>
          <w:szCs w:val="20"/>
        </w:rPr>
        <w:t>cannot</w:t>
      </w:r>
      <w:proofErr w:type="gramEnd"/>
      <w:r w:rsidR="007150E0">
        <w:rPr>
          <w:rFonts w:ascii="Baskerville" w:hAnsi="Baskerville" w:cs="Baskerville"/>
          <w:sz w:val="20"/>
          <w:szCs w:val="20"/>
        </w:rPr>
        <w:t xml:space="preserve"> be ranked by OPC. Further discussion is needed.</w:t>
      </w:r>
    </w:p>
    <w:p w14:paraId="32BE584A" w14:textId="77777777" w:rsidR="007150E0" w:rsidRDefault="007150E0" w:rsidP="00F335C2">
      <w:pPr>
        <w:ind w:left="720"/>
        <w:rPr>
          <w:rFonts w:ascii="Baskerville" w:hAnsi="Baskerville" w:cs="Baskerville"/>
          <w:sz w:val="20"/>
          <w:szCs w:val="20"/>
        </w:rPr>
      </w:pPr>
    </w:p>
    <w:p w14:paraId="03CF5673" w14:textId="2C486501" w:rsidR="007150E0" w:rsidRDefault="007150E0" w:rsidP="00F335C2">
      <w:pPr>
        <w:ind w:left="720"/>
        <w:rPr>
          <w:rFonts w:ascii="Baskerville" w:hAnsi="Baskerville" w:cs="Baskerville"/>
          <w:sz w:val="20"/>
          <w:szCs w:val="20"/>
        </w:rPr>
      </w:pPr>
      <w:r>
        <w:rPr>
          <w:rFonts w:ascii="Baskerville" w:hAnsi="Baskerville" w:cs="Baskerville"/>
          <w:sz w:val="20"/>
          <w:szCs w:val="20"/>
        </w:rPr>
        <w:t>No approval was reached; this form will go back to IP&amp;B. It was suggested that a mid-year IP&amp;B might be needed, as opposed to waiting until Summer 2017.</w:t>
      </w:r>
    </w:p>
    <w:p w14:paraId="6DCE99BA" w14:textId="77777777" w:rsidR="007150E0" w:rsidRDefault="007150E0" w:rsidP="007150E0">
      <w:pPr>
        <w:rPr>
          <w:rFonts w:ascii="Baskerville" w:hAnsi="Baskerville" w:cs="Baskerville"/>
          <w:sz w:val="20"/>
          <w:szCs w:val="20"/>
        </w:rPr>
      </w:pPr>
    </w:p>
    <w:p w14:paraId="29EC5E72" w14:textId="01A940F0" w:rsidR="007150E0" w:rsidRPr="007150E0" w:rsidRDefault="007150E0" w:rsidP="007150E0">
      <w:pPr>
        <w:rPr>
          <w:rFonts w:ascii="Baskerville" w:hAnsi="Baskerville" w:cs="Baskerville"/>
          <w:b/>
          <w:sz w:val="22"/>
          <w:szCs w:val="22"/>
        </w:rPr>
      </w:pPr>
      <w:r w:rsidRPr="007150E0">
        <w:rPr>
          <w:rFonts w:ascii="Baskerville" w:hAnsi="Baskerville" w:cs="Baskerville"/>
          <w:b/>
          <w:sz w:val="22"/>
          <w:szCs w:val="22"/>
        </w:rPr>
        <w:t>(4) PROGRAM CREATION PROPOSALS</w:t>
      </w:r>
    </w:p>
    <w:p w14:paraId="727806C9" w14:textId="3B8E32EB" w:rsidR="007150E0" w:rsidRDefault="0032462D" w:rsidP="007150E0">
      <w:pPr>
        <w:rPr>
          <w:rFonts w:ascii="Baskerville" w:hAnsi="Baskerville" w:cs="Baskerville"/>
          <w:sz w:val="20"/>
          <w:szCs w:val="20"/>
        </w:rPr>
      </w:pPr>
      <w:r>
        <w:rPr>
          <w:rFonts w:ascii="Baskerville" w:hAnsi="Baskerville" w:cs="Baskerville"/>
          <w:sz w:val="20"/>
          <w:szCs w:val="20"/>
        </w:rPr>
        <w:t>NON-CREDIT EMT CERTIFICATE – 1</w:t>
      </w:r>
      <w:r w:rsidRPr="0032462D">
        <w:rPr>
          <w:rFonts w:ascii="Baskerville" w:hAnsi="Baskerville" w:cs="Baskerville"/>
          <w:sz w:val="20"/>
          <w:szCs w:val="20"/>
          <w:vertAlign w:val="superscript"/>
        </w:rPr>
        <w:t>st</w:t>
      </w:r>
      <w:r>
        <w:rPr>
          <w:rFonts w:ascii="Baskerville" w:hAnsi="Baskerville" w:cs="Baskerville"/>
          <w:sz w:val="20"/>
          <w:szCs w:val="20"/>
        </w:rPr>
        <w:t xml:space="preserve"> READ</w:t>
      </w:r>
    </w:p>
    <w:p w14:paraId="59443FA1" w14:textId="7A0E6FBB" w:rsidR="0032462D" w:rsidRDefault="0032462D" w:rsidP="007150E0">
      <w:pPr>
        <w:rPr>
          <w:rFonts w:ascii="Baskerville" w:hAnsi="Baskerville" w:cs="Baskerville"/>
          <w:sz w:val="20"/>
          <w:szCs w:val="20"/>
        </w:rPr>
      </w:pPr>
      <w:r>
        <w:rPr>
          <w:rFonts w:ascii="Baskerville" w:hAnsi="Baskerville" w:cs="Baskerville"/>
          <w:sz w:val="20"/>
          <w:szCs w:val="20"/>
        </w:rPr>
        <w:tab/>
        <w:t xml:space="preserve">This </w:t>
      </w:r>
      <w:r w:rsidR="00265F59">
        <w:rPr>
          <w:rFonts w:ascii="Baskerville" w:hAnsi="Baskerville" w:cs="Baskerville"/>
          <w:sz w:val="20"/>
          <w:szCs w:val="20"/>
        </w:rPr>
        <w:t xml:space="preserve">enhanced </w:t>
      </w:r>
      <w:r>
        <w:rPr>
          <w:rFonts w:ascii="Baskerville" w:hAnsi="Baskerville" w:cs="Baskerville"/>
          <w:sz w:val="20"/>
          <w:szCs w:val="20"/>
        </w:rPr>
        <w:t>non-cr</w:t>
      </w:r>
      <w:r w:rsidR="00265F59">
        <w:rPr>
          <w:rFonts w:ascii="Baskerville" w:hAnsi="Baskerville" w:cs="Baskerville"/>
          <w:sz w:val="20"/>
          <w:szCs w:val="20"/>
        </w:rPr>
        <w:t xml:space="preserve">edit program is tuition free and eligible for full apportionment. Supplemental instruction could be included. </w:t>
      </w:r>
      <w:proofErr w:type="gramStart"/>
      <w:r w:rsidR="00265F59">
        <w:rPr>
          <w:rFonts w:ascii="Baskerville" w:hAnsi="Baskerville" w:cs="Baskerville"/>
          <w:sz w:val="20"/>
          <w:szCs w:val="20"/>
        </w:rPr>
        <w:t>Possible increase in FTES.</w:t>
      </w:r>
      <w:proofErr w:type="gramEnd"/>
    </w:p>
    <w:p w14:paraId="5418885E" w14:textId="77777777" w:rsidR="0032462D" w:rsidRDefault="0032462D" w:rsidP="007150E0">
      <w:pPr>
        <w:rPr>
          <w:rFonts w:ascii="Baskerville" w:hAnsi="Baskerville" w:cs="Baskerville"/>
          <w:sz w:val="20"/>
          <w:szCs w:val="20"/>
        </w:rPr>
      </w:pPr>
    </w:p>
    <w:p w14:paraId="2A49F0A9" w14:textId="6AB84364" w:rsidR="0032462D" w:rsidRDefault="0032462D" w:rsidP="007150E0">
      <w:pPr>
        <w:rPr>
          <w:rFonts w:ascii="Baskerville" w:hAnsi="Baskerville" w:cs="Baskerville"/>
          <w:sz w:val="20"/>
          <w:szCs w:val="20"/>
        </w:rPr>
      </w:pPr>
      <w:r>
        <w:rPr>
          <w:rFonts w:ascii="Baskerville" w:hAnsi="Baskerville" w:cs="Baskerville"/>
          <w:sz w:val="20"/>
          <w:szCs w:val="20"/>
        </w:rPr>
        <w:t xml:space="preserve">HUMANITIES CERTIFICATE – </w:t>
      </w:r>
      <w:r w:rsidRPr="0032462D">
        <w:rPr>
          <w:rFonts w:ascii="Baskerville" w:hAnsi="Baskerville" w:cs="Baskerville"/>
          <w:strike/>
          <w:sz w:val="20"/>
          <w:szCs w:val="20"/>
        </w:rPr>
        <w:t>2</w:t>
      </w:r>
      <w:r w:rsidRPr="0032462D">
        <w:rPr>
          <w:rFonts w:ascii="Baskerville" w:hAnsi="Baskerville" w:cs="Baskerville"/>
          <w:strike/>
          <w:sz w:val="20"/>
          <w:szCs w:val="20"/>
          <w:vertAlign w:val="superscript"/>
        </w:rPr>
        <w:t>nd</w:t>
      </w:r>
      <w:r w:rsidRPr="0032462D">
        <w:rPr>
          <w:rFonts w:ascii="Baskerville" w:hAnsi="Baskerville" w:cs="Baskerville"/>
          <w:strike/>
          <w:sz w:val="20"/>
          <w:szCs w:val="20"/>
        </w:rPr>
        <w:t xml:space="preserve"> READ</w:t>
      </w:r>
      <w:r>
        <w:rPr>
          <w:rFonts w:ascii="Baskerville" w:hAnsi="Baskerville" w:cs="Baskerville"/>
          <w:sz w:val="20"/>
          <w:szCs w:val="20"/>
        </w:rPr>
        <w:t xml:space="preserve"> </w:t>
      </w:r>
      <w:r w:rsidRPr="0032462D">
        <w:rPr>
          <w:rFonts w:ascii="Baskerville" w:hAnsi="Baskerville" w:cs="Baskerville"/>
          <w:color w:val="FF0000"/>
          <w:sz w:val="20"/>
          <w:szCs w:val="20"/>
        </w:rPr>
        <w:t>POSTPONED</w:t>
      </w:r>
    </w:p>
    <w:p w14:paraId="39FE4765" w14:textId="5E5EE129" w:rsidR="0032462D" w:rsidRDefault="00CD564E" w:rsidP="001C2856">
      <w:pPr>
        <w:ind w:left="720"/>
        <w:rPr>
          <w:rFonts w:ascii="Baskerville" w:hAnsi="Baskerville" w:cs="Baskerville"/>
          <w:sz w:val="20"/>
          <w:szCs w:val="20"/>
        </w:rPr>
      </w:pPr>
      <w:r>
        <w:rPr>
          <w:rFonts w:ascii="Baskerville" w:hAnsi="Baskerville" w:cs="Baskerville"/>
          <w:sz w:val="20"/>
          <w:szCs w:val="20"/>
        </w:rPr>
        <w:t>The presentation of the Humanities Certificate proposal</w:t>
      </w:r>
      <w:r w:rsidR="001C2856">
        <w:rPr>
          <w:rFonts w:ascii="Baskerville" w:hAnsi="Baskerville" w:cs="Baskerville"/>
          <w:sz w:val="20"/>
          <w:szCs w:val="20"/>
        </w:rPr>
        <w:t xml:space="preserve"> is a unique case, in which it is a transfer certificate that the College is trying to </w:t>
      </w:r>
      <w:proofErr w:type="gramStart"/>
      <w:r w:rsidR="001C2856">
        <w:rPr>
          <w:rFonts w:ascii="Baskerville" w:hAnsi="Baskerville" w:cs="Baskerville"/>
          <w:sz w:val="20"/>
          <w:szCs w:val="20"/>
        </w:rPr>
        <w:t>fast-track</w:t>
      </w:r>
      <w:proofErr w:type="gramEnd"/>
      <w:r w:rsidR="001C2856">
        <w:rPr>
          <w:rFonts w:ascii="Baskerville" w:hAnsi="Baskerville" w:cs="Baskerville"/>
          <w:sz w:val="20"/>
          <w:szCs w:val="20"/>
        </w:rPr>
        <w:t xml:space="preserve"> for a grant proposal with the Mellon Foundation. Normally, it would go to the Transfer Workgroup and the Vice President of Instruction before going to </w:t>
      </w:r>
      <w:proofErr w:type="spellStart"/>
      <w:r w:rsidR="001C2856">
        <w:rPr>
          <w:rFonts w:ascii="Baskerville" w:hAnsi="Baskerville" w:cs="Baskerville"/>
          <w:sz w:val="20"/>
          <w:szCs w:val="20"/>
        </w:rPr>
        <w:t>PaRC</w:t>
      </w:r>
      <w:proofErr w:type="spellEnd"/>
      <w:r w:rsidR="001C2856">
        <w:rPr>
          <w:rFonts w:ascii="Baskerville" w:hAnsi="Baskerville" w:cs="Baskerville"/>
          <w:sz w:val="20"/>
          <w:szCs w:val="20"/>
        </w:rPr>
        <w:t xml:space="preserve">. The vote at </w:t>
      </w:r>
      <w:proofErr w:type="spellStart"/>
      <w:r w:rsidR="001C2856">
        <w:rPr>
          <w:rFonts w:ascii="Baskerville" w:hAnsi="Baskerville" w:cs="Baskerville"/>
          <w:sz w:val="20"/>
          <w:szCs w:val="20"/>
        </w:rPr>
        <w:t>PaRC</w:t>
      </w:r>
      <w:proofErr w:type="spellEnd"/>
      <w:r w:rsidR="001C2856">
        <w:rPr>
          <w:rFonts w:ascii="Baskerville" w:hAnsi="Baskerville" w:cs="Baskerville"/>
          <w:sz w:val="20"/>
          <w:szCs w:val="20"/>
        </w:rPr>
        <w:t xml:space="preserve"> would be to approve the intent to move forward with development and the full narrative, to then be presented at the Division and College Curriculum Committees. The Transfer Workgroup; however, has a number of questions they felt needed to be answered before the process could move forward:</w:t>
      </w:r>
    </w:p>
    <w:p w14:paraId="3D32BBE4" w14:textId="3A1508D3" w:rsidR="001C2856" w:rsidRDefault="001C2856" w:rsidP="001C2856">
      <w:pPr>
        <w:pStyle w:val="ListParagraph"/>
        <w:numPr>
          <w:ilvl w:val="0"/>
          <w:numId w:val="36"/>
        </w:numPr>
        <w:rPr>
          <w:rFonts w:ascii="Baskerville" w:hAnsi="Baskerville" w:cs="Baskerville"/>
          <w:sz w:val="20"/>
          <w:szCs w:val="20"/>
        </w:rPr>
      </w:pPr>
      <w:r>
        <w:rPr>
          <w:rFonts w:ascii="Baskerville" w:hAnsi="Baskerville" w:cs="Baskerville"/>
          <w:sz w:val="20"/>
          <w:szCs w:val="20"/>
        </w:rPr>
        <w:t>Is there a reason why only humanities courses can be offered for this certificate, as humanities does include other disciplines?</w:t>
      </w:r>
    </w:p>
    <w:p w14:paraId="540059F9" w14:textId="0B715952" w:rsidR="001C2856" w:rsidRDefault="001C2856" w:rsidP="001C2856">
      <w:pPr>
        <w:pStyle w:val="ListParagraph"/>
        <w:numPr>
          <w:ilvl w:val="0"/>
          <w:numId w:val="36"/>
        </w:numPr>
        <w:rPr>
          <w:rFonts w:ascii="Baskerville" w:hAnsi="Baskerville" w:cs="Baskerville"/>
          <w:sz w:val="20"/>
          <w:szCs w:val="20"/>
        </w:rPr>
      </w:pPr>
      <w:r>
        <w:rPr>
          <w:rFonts w:ascii="Baskerville" w:hAnsi="Baskerville" w:cs="Baskerville"/>
          <w:sz w:val="20"/>
          <w:szCs w:val="20"/>
        </w:rPr>
        <w:t>Who is eligible for this tuition-free program? Is there a specific group?</w:t>
      </w:r>
    </w:p>
    <w:p w14:paraId="2C887EB3" w14:textId="638D4B56" w:rsidR="001C2856" w:rsidRDefault="001C2856" w:rsidP="001C2856">
      <w:pPr>
        <w:pStyle w:val="ListParagraph"/>
        <w:numPr>
          <w:ilvl w:val="0"/>
          <w:numId w:val="36"/>
        </w:numPr>
        <w:rPr>
          <w:rFonts w:ascii="Baskerville" w:hAnsi="Baskerville" w:cs="Baskerville"/>
          <w:sz w:val="20"/>
          <w:szCs w:val="20"/>
        </w:rPr>
      </w:pPr>
      <w:r>
        <w:rPr>
          <w:rFonts w:ascii="Baskerville" w:hAnsi="Baskerville" w:cs="Baskerville"/>
          <w:sz w:val="20"/>
          <w:szCs w:val="20"/>
        </w:rPr>
        <w:t xml:space="preserve">What </w:t>
      </w:r>
      <w:r w:rsidR="00BE60F9">
        <w:rPr>
          <w:rFonts w:ascii="Baskerville" w:hAnsi="Baskerville" w:cs="Baskerville"/>
          <w:sz w:val="20"/>
          <w:szCs w:val="20"/>
        </w:rPr>
        <w:t>are the criteria</w:t>
      </w:r>
      <w:r>
        <w:rPr>
          <w:rFonts w:ascii="Baskerville" w:hAnsi="Baskerville" w:cs="Baskerville"/>
          <w:sz w:val="20"/>
          <w:szCs w:val="20"/>
        </w:rPr>
        <w:t xml:space="preserve"> for admission (i.e. 30 students)</w:t>
      </w:r>
      <w:r w:rsidR="00BE60F9">
        <w:rPr>
          <w:rFonts w:ascii="Baskerville" w:hAnsi="Baskerville" w:cs="Baskerville"/>
          <w:sz w:val="20"/>
          <w:szCs w:val="20"/>
        </w:rPr>
        <w:t>? What is the eligibility process? What are the criteria for continuation in this program?</w:t>
      </w:r>
    </w:p>
    <w:p w14:paraId="6C9E92CB" w14:textId="35141FCF" w:rsidR="00BE60F9" w:rsidRDefault="00BE60F9" w:rsidP="001C2856">
      <w:pPr>
        <w:pStyle w:val="ListParagraph"/>
        <w:numPr>
          <w:ilvl w:val="0"/>
          <w:numId w:val="36"/>
        </w:numPr>
        <w:rPr>
          <w:rFonts w:ascii="Baskerville" w:hAnsi="Baskerville" w:cs="Baskerville"/>
          <w:sz w:val="20"/>
          <w:szCs w:val="20"/>
        </w:rPr>
      </w:pPr>
      <w:r>
        <w:rPr>
          <w:rFonts w:ascii="Baskerville" w:hAnsi="Baskerville" w:cs="Baskerville"/>
          <w:sz w:val="20"/>
          <w:szCs w:val="20"/>
        </w:rPr>
        <w:t>How will the admissions/selections process address student equity?</w:t>
      </w:r>
    </w:p>
    <w:p w14:paraId="60152569" w14:textId="5A6445CE" w:rsidR="00BE60F9" w:rsidRDefault="00BE60F9" w:rsidP="001C2856">
      <w:pPr>
        <w:pStyle w:val="ListParagraph"/>
        <w:numPr>
          <w:ilvl w:val="0"/>
          <w:numId w:val="36"/>
        </w:numPr>
        <w:rPr>
          <w:rFonts w:ascii="Baskerville" w:hAnsi="Baskerville" w:cs="Baskerville"/>
          <w:sz w:val="20"/>
          <w:szCs w:val="20"/>
        </w:rPr>
      </w:pPr>
      <w:r>
        <w:rPr>
          <w:rFonts w:ascii="Baskerville" w:hAnsi="Baskerville" w:cs="Baskerville"/>
          <w:sz w:val="20"/>
          <w:szCs w:val="20"/>
        </w:rPr>
        <w:t>Would students be obligated to transfer to USF?</w:t>
      </w:r>
    </w:p>
    <w:p w14:paraId="6C8050FD" w14:textId="77777777" w:rsidR="0035643A" w:rsidRDefault="00BE60F9" w:rsidP="0035643A">
      <w:pPr>
        <w:pStyle w:val="ListParagraph"/>
        <w:numPr>
          <w:ilvl w:val="0"/>
          <w:numId w:val="36"/>
        </w:numPr>
        <w:rPr>
          <w:rFonts w:ascii="Baskerville" w:hAnsi="Baskerville" w:cs="Baskerville"/>
          <w:sz w:val="20"/>
          <w:szCs w:val="20"/>
        </w:rPr>
      </w:pPr>
      <w:r>
        <w:rPr>
          <w:rFonts w:ascii="Baskerville" w:hAnsi="Baskerville" w:cs="Baskerville"/>
          <w:sz w:val="20"/>
          <w:szCs w:val="20"/>
        </w:rPr>
        <w:t>What does ‘mandatory advising’ mean for these students (e.g. Foothill counselors? USF counselors?)</w:t>
      </w:r>
    </w:p>
    <w:p w14:paraId="653F9E7C" w14:textId="11AFE942" w:rsidR="001C2856" w:rsidRPr="0035643A" w:rsidRDefault="0035643A" w:rsidP="0035643A">
      <w:pPr>
        <w:pStyle w:val="ListParagraph"/>
        <w:numPr>
          <w:ilvl w:val="0"/>
          <w:numId w:val="36"/>
        </w:numPr>
        <w:rPr>
          <w:rFonts w:ascii="Baskerville" w:hAnsi="Baskerville" w:cs="Baskerville"/>
          <w:sz w:val="20"/>
          <w:szCs w:val="20"/>
        </w:rPr>
      </w:pPr>
      <w:r w:rsidRPr="0035643A">
        <w:rPr>
          <w:rFonts w:ascii="Baskerville" w:hAnsi="Baskerville" w:cs="Baskerville"/>
          <w:sz w:val="20"/>
          <w:szCs w:val="20"/>
        </w:rPr>
        <w:t>Into what majors is USF accepting these students? Are there GPA requirements? Do all the students get accepted?</w:t>
      </w:r>
    </w:p>
    <w:p w14:paraId="7A726405" w14:textId="77777777" w:rsidR="001C2856" w:rsidRDefault="001C2856" w:rsidP="001C2856">
      <w:pPr>
        <w:ind w:left="720"/>
        <w:rPr>
          <w:rFonts w:ascii="Baskerville" w:hAnsi="Baskerville" w:cs="Baskerville"/>
          <w:sz w:val="20"/>
          <w:szCs w:val="20"/>
        </w:rPr>
      </w:pPr>
    </w:p>
    <w:p w14:paraId="11740569" w14:textId="7F0732E0" w:rsidR="001C2856" w:rsidRDefault="001C2856" w:rsidP="001C2856">
      <w:pPr>
        <w:ind w:left="720"/>
        <w:rPr>
          <w:rFonts w:ascii="Baskerville" w:hAnsi="Baskerville" w:cs="Baskerville"/>
          <w:sz w:val="20"/>
          <w:szCs w:val="20"/>
        </w:rPr>
      </w:pPr>
      <w:r>
        <w:rPr>
          <w:rFonts w:ascii="Baskerville" w:hAnsi="Baskerville" w:cs="Baskerville"/>
          <w:sz w:val="20"/>
          <w:szCs w:val="20"/>
        </w:rPr>
        <w:t xml:space="preserve">As the Transfer Workgroup will have a chance to meet and discuss their questions before the next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meeting, the 2</w:t>
      </w:r>
      <w:r w:rsidRPr="001C2856">
        <w:rPr>
          <w:rFonts w:ascii="Baskerville" w:hAnsi="Baskerville" w:cs="Baskerville"/>
          <w:sz w:val="20"/>
          <w:szCs w:val="20"/>
          <w:vertAlign w:val="superscript"/>
        </w:rPr>
        <w:t>nd</w:t>
      </w:r>
      <w:r>
        <w:rPr>
          <w:rFonts w:ascii="Baskerville" w:hAnsi="Baskerville" w:cs="Baskerville"/>
          <w:sz w:val="20"/>
          <w:szCs w:val="20"/>
        </w:rPr>
        <w:t xml:space="preserve"> READ for the Humanities Certificate will be postponed until November 02, 2016. The Transfer Workgroup will present their feedback and </w:t>
      </w:r>
      <w:proofErr w:type="spellStart"/>
      <w:r>
        <w:rPr>
          <w:rFonts w:ascii="Baskerville" w:hAnsi="Baskerville" w:cs="Baskerville"/>
          <w:sz w:val="20"/>
          <w:szCs w:val="20"/>
        </w:rPr>
        <w:t>PaRC</w:t>
      </w:r>
      <w:proofErr w:type="spellEnd"/>
      <w:r>
        <w:rPr>
          <w:rFonts w:ascii="Baskerville" w:hAnsi="Baskerville" w:cs="Baskerville"/>
          <w:sz w:val="20"/>
          <w:szCs w:val="20"/>
        </w:rPr>
        <w:t xml:space="preserve"> will have a chance to vote.</w:t>
      </w:r>
    </w:p>
    <w:p w14:paraId="24943975" w14:textId="77777777" w:rsidR="0035643A" w:rsidRDefault="0035643A" w:rsidP="0035643A">
      <w:pPr>
        <w:rPr>
          <w:rFonts w:ascii="Baskerville" w:hAnsi="Baskerville" w:cs="Baskerville"/>
          <w:sz w:val="20"/>
          <w:szCs w:val="20"/>
        </w:rPr>
      </w:pPr>
    </w:p>
    <w:p w14:paraId="656D04FC" w14:textId="2C4DEA00" w:rsidR="0035643A" w:rsidRPr="0035643A" w:rsidRDefault="0035643A" w:rsidP="0035643A">
      <w:pPr>
        <w:rPr>
          <w:rFonts w:ascii="Baskerville" w:hAnsi="Baskerville" w:cs="Baskerville"/>
          <w:b/>
          <w:sz w:val="22"/>
          <w:szCs w:val="22"/>
        </w:rPr>
      </w:pPr>
      <w:r w:rsidRPr="0035643A">
        <w:rPr>
          <w:rFonts w:ascii="Baskerville" w:hAnsi="Baskerville" w:cs="Baskerville"/>
          <w:b/>
          <w:sz w:val="22"/>
          <w:szCs w:val="22"/>
        </w:rPr>
        <w:t>(5) INSTRUCTIONAL FACULTY PRIORITIZATION FOR 2016-2017 – 2</w:t>
      </w:r>
      <w:r w:rsidRPr="0035643A">
        <w:rPr>
          <w:rFonts w:ascii="Baskerville" w:hAnsi="Baskerville" w:cs="Baskerville"/>
          <w:b/>
          <w:sz w:val="22"/>
          <w:szCs w:val="22"/>
          <w:vertAlign w:val="superscript"/>
        </w:rPr>
        <w:t>nd</w:t>
      </w:r>
      <w:r w:rsidRPr="0035643A">
        <w:rPr>
          <w:rFonts w:ascii="Baskerville" w:hAnsi="Baskerville" w:cs="Baskerville"/>
          <w:b/>
          <w:sz w:val="22"/>
          <w:szCs w:val="22"/>
        </w:rPr>
        <w:t xml:space="preserve"> READ</w:t>
      </w:r>
    </w:p>
    <w:p w14:paraId="1F771DC7" w14:textId="77777777" w:rsidR="009900EB" w:rsidRDefault="009900EB" w:rsidP="0035643A">
      <w:pPr>
        <w:rPr>
          <w:rFonts w:ascii="Baskerville" w:hAnsi="Baskerville" w:cs="Baskerville"/>
          <w:sz w:val="20"/>
          <w:szCs w:val="20"/>
        </w:rPr>
      </w:pPr>
      <w:proofErr w:type="spellStart"/>
      <w:r>
        <w:rPr>
          <w:rFonts w:ascii="Baskerville" w:hAnsi="Baskerville" w:cs="Baskerville"/>
          <w:sz w:val="20"/>
          <w:szCs w:val="20"/>
        </w:rPr>
        <w:t>Thuy</w:t>
      </w:r>
      <w:proofErr w:type="spellEnd"/>
      <w:r>
        <w:rPr>
          <w:rFonts w:ascii="Baskerville" w:hAnsi="Baskerville" w:cs="Baskerville"/>
          <w:sz w:val="20"/>
          <w:szCs w:val="20"/>
        </w:rPr>
        <w:t xml:space="preserve"> Nguyen announced that District approved filling all vacant faculty positions along with the failed searches from 2015-2016 – 14 new full-time faculty hires. </w:t>
      </w:r>
    </w:p>
    <w:p w14:paraId="4C712965" w14:textId="34850535" w:rsidR="0035643A" w:rsidRDefault="009900EB" w:rsidP="0035643A">
      <w:pPr>
        <w:rPr>
          <w:rFonts w:ascii="Baskerville" w:hAnsi="Baskerville" w:cs="Baskerville"/>
          <w:sz w:val="20"/>
          <w:szCs w:val="20"/>
        </w:rPr>
      </w:pPr>
      <w:r>
        <w:rPr>
          <w:rFonts w:ascii="Baskerville" w:hAnsi="Baskerville" w:cs="Baskerville"/>
          <w:sz w:val="20"/>
          <w:szCs w:val="20"/>
        </w:rPr>
        <w:t xml:space="preserve">Andrew </w:t>
      </w:r>
      <w:proofErr w:type="spellStart"/>
      <w:r>
        <w:rPr>
          <w:rFonts w:ascii="Baskerville" w:hAnsi="Baskerville" w:cs="Baskerville"/>
          <w:sz w:val="20"/>
          <w:szCs w:val="20"/>
        </w:rPr>
        <w:t>LaManque</w:t>
      </w:r>
      <w:proofErr w:type="spellEnd"/>
      <w:r>
        <w:rPr>
          <w:rFonts w:ascii="Baskerville" w:hAnsi="Baskerville" w:cs="Baskerville"/>
          <w:sz w:val="20"/>
          <w:szCs w:val="20"/>
        </w:rPr>
        <w:t xml:space="preserve"> presented a revised 16-17 Faculty Prioritization (</w:t>
      </w:r>
      <w:hyperlink r:id="rId12" w:history="1">
        <w:r w:rsidRPr="009900EB">
          <w:rPr>
            <w:rStyle w:val="Hyperlink"/>
            <w:rFonts w:ascii="Baskerville" w:hAnsi="Baskerville" w:cs="Baskerville"/>
            <w:sz w:val="16"/>
            <w:szCs w:val="16"/>
          </w:rPr>
          <w:t>http://www.foothill.edu/president/parc/minutes/parc2016-17/10.19.16/Faculty_Prioritization_Fall_2016_REVISED.pdf</w:t>
        </w:r>
      </w:hyperlink>
      <w:r>
        <w:rPr>
          <w:rFonts w:ascii="Baskerville" w:hAnsi="Baskerville" w:cs="Baskerville"/>
          <w:sz w:val="20"/>
          <w:szCs w:val="20"/>
        </w:rPr>
        <w:t>).</w:t>
      </w:r>
    </w:p>
    <w:p w14:paraId="25B1E403" w14:textId="5A89368A" w:rsidR="009900EB" w:rsidRDefault="009900EB" w:rsidP="0035643A">
      <w:pPr>
        <w:rPr>
          <w:rFonts w:ascii="Baskerville" w:hAnsi="Baskerville" w:cs="Baskerville"/>
          <w:sz w:val="20"/>
          <w:szCs w:val="20"/>
        </w:rPr>
      </w:pPr>
      <w:r>
        <w:rPr>
          <w:rFonts w:ascii="Baskerville" w:hAnsi="Baskerville" w:cs="Baskerville"/>
          <w:sz w:val="20"/>
          <w:szCs w:val="20"/>
        </w:rPr>
        <w:t>He noted that Business and DH Dentist have been flipped; DH Dentist is now ranked # 11, Business is now ranked # 13. The Instructional Faculty Prioritization for 2016-2017 was approved by consensus – approval was given to begin forming the search committees.</w:t>
      </w:r>
    </w:p>
    <w:p w14:paraId="5B07EFD9" w14:textId="77777777" w:rsidR="009900EB" w:rsidRDefault="009900EB" w:rsidP="0035643A">
      <w:pPr>
        <w:rPr>
          <w:rFonts w:ascii="Baskerville" w:hAnsi="Baskerville" w:cs="Baskerville"/>
          <w:sz w:val="20"/>
          <w:szCs w:val="20"/>
        </w:rPr>
      </w:pPr>
    </w:p>
    <w:p w14:paraId="5CFE3CC0" w14:textId="0724D921" w:rsidR="009900EB" w:rsidRDefault="009900EB" w:rsidP="0035643A">
      <w:pPr>
        <w:rPr>
          <w:rFonts w:ascii="Baskerville" w:hAnsi="Baskerville" w:cs="Baskerville"/>
          <w:sz w:val="20"/>
          <w:szCs w:val="20"/>
        </w:rPr>
      </w:pPr>
      <w:r>
        <w:rPr>
          <w:rFonts w:ascii="Baskerville" w:hAnsi="Baskerville" w:cs="Baskerville"/>
          <w:sz w:val="20"/>
          <w:szCs w:val="20"/>
        </w:rPr>
        <w:t>It was noted that Human Resources would now be requiring that all employees serving on hiring committee receive EEO training (rules, regulations, implicit bias, etc.). Two trainings will be held (Nov 04 and Nov 14) – details are coming soon! It was emphasized that all members of the management team must be trained. Students serving on various hiring committees will also need to be trained ahead of time.</w:t>
      </w:r>
    </w:p>
    <w:p w14:paraId="2BAA8B2D" w14:textId="77777777" w:rsidR="009900EB" w:rsidRDefault="009900EB" w:rsidP="0035643A">
      <w:pPr>
        <w:rPr>
          <w:rFonts w:ascii="Baskerville" w:hAnsi="Baskerville" w:cs="Baskerville"/>
          <w:sz w:val="20"/>
          <w:szCs w:val="20"/>
        </w:rPr>
      </w:pPr>
    </w:p>
    <w:p w14:paraId="48A9FC10" w14:textId="37DE9406" w:rsidR="009900EB" w:rsidRPr="009900EB" w:rsidRDefault="009900EB" w:rsidP="0035643A">
      <w:pPr>
        <w:rPr>
          <w:rFonts w:ascii="Baskerville" w:hAnsi="Baskerville" w:cs="Baskerville"/>
          <w:b/>
          <w:sz w:val="22"/>
          <w:szCs w:val="22"/>
        </w:rPr>
      </w:pPr>
      <w:r w:rsidRPr="009900EB">
        <w:rPr>
          <w:rFonts w:ascii="Baskerville" w:hAnsi="Baskerville" w:cs="Baskerville"/>
          <w:b/>
          <w:sz w:val="22"/>
          <w:szCs w:val="22"/>
        </w:rPr>
        <w:t>(6) CORE MISSION WORKGROUP OBJECTIVES TEMPLATE FOR 2016-2017 – 2</w:t>
      </w:r>
      <w:r w:rsidRPr="009900EB">
        <w:rPr>
          <w:rFonts w:ascii="Baskerville" w:hAnsi="Baskerville" w:cs="Baskerville"/>
          <w:b/>
          <w:sz w:val="22"/>
          <w:szCs w:val="22"/>
          <w:vertAlign w:val="superscript"/>
        </w:rPr>
        <w:t>nd</w:t>
      </w:r>
      <w:r w:rsidRPr="009900EB">
        <w:rPr>
          <w:rFonts w:ascii="Baskerville" w:hAnsi="Baskerville" w:cs="Baskerville"/>
          <w:b/>
          <w:sz w:val="22"/>
          <w:szCs w:val="22"/>
        </w:rPr>
        <w:t xml:space="preserve"> READ</w:t>
      </w:r>
    </w:p>
    <w:p w14:paraId="1DE01050" w14:textId="70E169AE" w:rsidR="009900EB" w:rsidRDefault="009900EB" w:rsidP="0035643A">
      <w:pPr>
        <w:rPr>
          <w:rFonts w:ascii="Baskerville" w:hAnsi="Baskerville" w:cs="Baskerville"/>
          <w:sz w:val="20"/>
          <w:szCs w:val="20"/>
        </w:rPr>
      </w:pPr>
      <w:r>
        <w:rPr>
          <w:rFonts w:ascii="Baskerville" w:hAnsi="Baskerville" w:cs="Baskerville"/>
          <w:sz w:val="20"/>
          <w:szCs w:val="20"/>
        </w:rPr>
        <w:t>No changes were made to the templates (only updated the year to 2016-2017); objective template was approved by consensus.</w:t>
      </w:r>
    </w:p>
    <w:p w14:paraId="12A022E9" w14:textId="77777777" w:rsidR="009900EB" w:rsidRDefault="009900EB" w:rsidP="0035643A">
      <w:pPr>
        <w:rPr>
          <w:rFonts w:ascii="Baskerville" w:hAnsi="Baskerville" w:cs="Baskerville"/>
          <w:sz w:val="20"/>
          <w:szCs w:val="20"/>
        </w:rPr>
      </w:pPr>
    </w:p>
    <w:p w14:paraId="2468114C" w14:textId="5AEAA72B" w:rsidR="009900EB" w:rsidRPr="008C6DE5" w:rsidRDefault="009900EB" w:rsidP="0035643A">
      <w:pPr>
        <w:rPr>
          <w:rFonts w:ascii="Baskerville" w:hAnsi="Baskerville" w:cs="Baskerville"/>
          <w:b/>
          <w:sz w:val="22"/>
          <w:szCs w:val="22"/>
        </w:rPr>
      </w:pPr>
      <w:r w:rsidRPr="008C6DE5">
        <w:rPr>
          <w:rFonts w:ascii="Baskerville" w:hAnsi="Baskerville" w:cs="Baskerville"/>
          <w:b/>
          <w:sz w:val="22"/>
          <w:szCs w:val="22"/>
        </w:rPr>
        <w:t>(7) WORKFORCE &amp; GRANTS EXPENDITURE PLANNING – 2</w:t>
      </w:r>
      <w:r w:rsidRPr="008C6DE5">
        <w:rPr>
          <w:rFonts w:ascii="Baskerville" w:hAnsi="Baskerville" w:cs="Baskerville"/>
          <w:b/>
          <w:sz w:val="22"/>
          <w:szCs w:val="22"/>
          <w:vertAlign w:val="superscript"/>
        </w:rPr>
        <w:t>nd</w:t>
      </w:r>
      <w:r w:rsidRPr="008C6DE5">
        <w:rPr>
          <w:rFonts w:ascii="Baskerville" w:hAnsi="Baskerville" w:cs="Baskerville"/>
          <w:b/>
          <w:sz w:val="22"/>
          <w:szCs w:val="22"/>
        </w:rPr>
        <w:t xml:space="preserve"> READ</w:t>
      </w:r>
    </w:p>
    <w:p w14:paraId="761D3E44" w14:textId="6779ED46" w:rsidR="009900EB" w:rsidRDefault="009900EB" w:rsidP="0035643A">
      <w:pPr>
        <w:rPr>
          <w:rFonts w:ascii="Baskerville" w:hAnsi="Baskerville" w:cs="Baskerville"/>
          <w:sz w:val="20"/>
          <w:szCs w:val="20"/>
        </w:rPr>
      </w:pPr>
      <w:r>
        <w:rPr>
          <w:rFonts w:ascii="Baskerville" w:hAnsi="Baskerville" w:cs="Baskerville"/>
          <w:sz w:val="20"/>
          <w:szCs w:val="20"/>
        </w:rPr>
        <w:t xml:space="preserve">Dawn </w:t>
      </w:r>
      <w:proofErr w:type="spellStart"/>
      <w:r>
        <w:rPr>
          <w:rFonts w:ascii="Baskerville" w:hAnsi="Baskerville" w:cs="Baskerville"/>
          <w:sz w:val="20"/>
          <w:szCs w:val="20"/>
        </w:rPr>
        <w:t>Girardelli</w:t>
      </w:r>
      <w:proofErr w:type="spellEnd"/>
      <w:r>
        <w:rPr>
          <w:rFonts w:ascii="Baskerville" w:hAnsi="Baskerville" w:cs="Baskerville"/>
          <w:sz w:val="20"/>
          <w:szCs w:val="20"/>
        </w:rPr>
        <w:t xml:space="preserve"> provided a quick summary of the process by which PERKINS and CT</w:t>
      </w:r>
      <w:r w:rsidR="008C6DE5">
        <w:rPr>
          <w:rFonts w:ascii="Baskerville" w:hAnsi="Baskerville" w:cs="Baskerville"/>
          <w:sz w:val="20"/>
          <w:szCs w:val="20"/>
        </w:rPr>
        <w:t>E funding allocations were made. She noted that $1.2 million in total is available, with 25% of those funds being reserved for regional work. The workgroup looked at items (some that were necessarily funded previously) that could be funded in order to immediately spend down the money. They also noted that the some of the items in Program Review that are prioritized by OPC could be funded by CTE money, as opposed to B-Budget – this opens the B-Budget for other expenditures. It was encouraged that such resource requests be put in program review and they be identified as either CTE-related or regional in nature, as multiple funding sources may be available.</w:t>
      </w:r>
    </w:p>
    <w:p w14:paraId="1D26E743" w14:textId="77777777" w:rsidR="008C6DE5" w:rsidRDefault="008C6DE5" w:rsidP="0035643A">
      <w:pPr>
        <w:rPr>
          <w:rFonts w:ascii="Baskerville" w:hAnsi="Baskerville" w:cs="Baskerville"/>
          <w:sz w:val="20"/>
          <w:szCs w:val="20"/>
        </w:rPr>
      </w:pPr>
    </w:p>
    <w:p w14:paraId="7882AE6F" w14:textId="78C71198" w:rsidR="008C6DE5" w:rsidRDefault="008C6DE5" w:rsidP="0035643A">
      <w:pPr>
        <w:rPr>
          <w:rFonts w:ascii="Baskerville" w:hAnsi="Baskerville" w:cs="Baskerville"/>
          <w:sz w:val="20"/>
          <w:szCs w:val="20"/>
        </w:rPr>
      </w:pPr>
      <w:r>
        <w:rPr>
          <w:rFonts w:ascii="Baskerville" w:hAnsi="Baskerville" w:cs="Baskerville"/>
          <w:sz w:val="20"/>
          <w:szCs w:val="20"/>
        </w:rPr>
        <w:t xml:space="preserve">PERKINS Allocations: </w:t>
      </w:r>
      <w:hyperlink r:id="rId13" w:history="1">
        <w:r w:rsidRPr="008C6DE5">
          <w:rPr>
            <w:rStyle w:val="Hyperlink"/>
            <w:rFonts w:ascii="Baskerville" w:hAnsi="Baskerville" w:cs="Baskerville"/>
            <w:sz w:val="16"/>
            <w:szCs w:val="16"/>
          </w:rPr>
          <w:t>http://www.foothill.edu/president/parc/minutes/parc2016-17/10.05.16/Perkins_2016-17_Allocations.xlsx</w:t>
        </w:r>
      </w:hyperlink>
    </w:p>
    <w:p w14:paraId="0EF1BAE5" w14:textId="77777777" w:rsidR="008C6DE5" w:rsidRDefault="008C6DE5" w:rsidP="0035643A">
      <w:pPr>
        <w:rPr>
          <w:rFonts w:ascii="Baskerville" w:hAnsi="Baskerville" w:cs="Baskerville"/>
          <w:sz w:val="20"/>
          <w:szCs w:val="20"/>
        </w:rPr>
      </w:pPr>
    </w:p>
    <w:p w14:paraId="07FAF2A0" w14:textId="132AF387" w:rsidR="008C6DE5" w:rsidRDefault="008C6DE5" w:rsidP="0035643A">
      <w:pPr>
        <w:rPr>
          <w:rFonts w:ascii="Baskerville" w:hAnsi="Baskerville" w:cs="Baskerville"/>
          <w:sz w:val="20"/>
          <w:szCs w:val="20"/>
        </w:rPr>
      </w:pPr>
      <w:r>
        <w:rPr>
          <w:rFonts w:ascii="Baskerville" w:hAnsi="Baskerville" w:cs="Baskerville"/>
          <w:sz w:val="20"/>
          <w:szCs w:val="20"/>
        </w:rPr>
        <w:t xml:space="preserve">CTE Funding Allocations: </w:t>
      </w:r>
      <w:hyperlink r:id="rId14" w:history="1">
        <w:r w:rsidRPr="008C6DE5">
          <w:rPr>
            <w:rStyle w:val="Hyperlink"/>
            <w:rFonts w:ascii="Baskerville" w:hAnsi="Baskerville" w:cs="Baskerville"/>
            <w:sz w:val="16"/>
            <w:szCs w:val="16"/>
          </w:rPr>
          <w:t>http://www.foothill.edu/president/parc/minutes/parc2016-17/10.05.16/CTE_Transitions_16-17.docx</w:t>
        </w:r>
      </w:hyperlink>
    </w:p>
    <w:p w14:paraId="56A2359B" w14:textId="77777777" w:rsidR="008C6DE5" w:rsidRDefault="008C6DE5" w:rsidP="0035643A">
      <w:pPr>
        <w:rPr>
          <w:rFonts w:ascii="Baskerville" w:hAnsi="Baskerville" w:cs="Baskerville"/>
          <w:sz w:val="20"/>
          <w:szCs w:val="20"/>
        </w:rPr>
      </w:pPr>
    </w:p>
    <w:p w14:paraId="71CD2E66" w14:textId="4B9077C3" w:rsidR="008C6DE5" w:rsidRPr="008C6DE5" w:rsidRDefault="008C6DE5" w:rsidP="0035643A">
      <w:pPr>
        <w:rPr>
          <w:rFonts w:ascii="Baskerville" w:hAnsi="Baskerville" w:cs="Baskerville"/>
          <w:b/>
          <w:sz w:val="22"/>
          <w:szCs w:val="22"/>
        </w:rPr>
      </w:pPr>
      <w:r w:rsidRPr="008C6DE5">
        <w:rPr>
          <w:rFonts w:ascii="Baskerville" w:hAnsi="Baskerville" w:cs="Baskerville"/>
          <w:b/>
          <w:sz w:val="22"/>
          <w:szCs w:val="22"/>
        </w:rPr>
        <w:t>(7) PROGRAM REVIEW (ANNUAL &amp; COMPREHENSIVE) TEMPLATES FOR 2016-2017</w:t>
      </w:r>
    </w:p>
    <w:p w14:paraId="3663A93A" w14:textId="3283F972" w:rsidR="008C6DE5" w:rsidRDefault="008C6DE5" w:rsidP="0035643A">
      <w:pPr>
        <w:rPr>
          <w:rFonts w:ascii="Baskerville" w:hAnsi="Baskerville" w:cs="Baskerville"/>
          <w:sz w:val="20"/>
          <w:szCs w:val="20"/>
        </w:rPr>
      </w:pPr>
      <w:r>
        <w:rPr>
          <w:rFonts w:ascii="Baskerville" w:hAnsi="Baskerville" w:cs="Baskerville"/>
          <w:sz w:val="20"/>
          <w:szCs w:val="20"/>
        </w:rPr>
        <w:t>No changes were made to the templates (only updated the year to 2016-2017 as well as the institutional standard and goal for course success). Due to lack of changes to review, a 1</w:t>
      </w:r>
      <w:r w:rsidRPr="008C6DE5">
        <w:rPr>
          <w:rFonts w:ascii="Baskerville" w:hAnsi="Baskerville" w:cs="Baskerville"/>
          <w:sz w:val="20"/>
          <w:szCs w:val="20"/>
          <w:vertAlign w:val="superscript"/>
        </w:rPr>
        <w:t>st</w:t>
      </w:r>
      <w:r>
        <w:rPr>
          <w:rFonts w:ascii="Baskerville" w:hAnsi="Baskerville" w:cs="Baskerville"/>
          <w:sz w:val="20"/>
          <w:szCs w:val="20"/>
        </w:rPr>
        <w:t xml:space="preserve"> Read and 2</w:t>
      </w:r>
      <w:r w:rsidRPr="008C6DE5">
        <w:rPr>
          <w:rFonts w:ascii="Baskerville" w:hAnsi="Baskerville" w:cs="Baskerville"/>
          <w:sz w:val="20"/>
          <w:szCs w:val="20"/>
          <w:vertAlign w:val="superscript"/>
        </w:rPr>
        <w:t>nd</w:t>
      </w:r>
      <w:r>
        <w:rPr>
          <w:rFonts w:ascii="Baskerville" w:hAnsi="Baskerville" w:cs="Baskerville"/>
          <w:sz w:val="20"/>
          <w:szCs w:val="20"/>
        </w:rPr>
        <w:t xml:space="preserve"> Read are not needed; templates were approved by consensus.</w:t>
      </w:r>
    </w:p>
    <w:p w14:paraId="0C056AC2" w14:textId="77777777" w:rsidR="008C6DE5" w:rsidRDefault="008C6DE5" w:rsidP="0035643A">
      <w:pPr>
        <w:rPr>
          <w:rFonts w:ascii="Baskerville" w:hAnsi="Baskerville" w:cs="Baskerville"/>
          <w:sz w:val="20"/>
          <w:szCs w:val="20"/>
        </w:rPr>
      </w:pPr>
    </w:p>
    <w:p w14:paraId="46DD4016" w14:textId="22F550DF" w:rsidR="008C6DE5" w:rsidRPr="008C6DE5" w:rsidRDefault="008C6DE5" w:rsidP="0035643A">
      <w:pPr>
        <w:rPr>
          <w:rFonts w:ascii="Baskerville" w:hAnsi="Baskerville" w:cs="Baskerville"/>
          <w:b/>
          <w:sz w:val="22"/>
          <w:szCs w:val="22"/>
        </w:rPr>
      </w:pPr>
      <w:r w:rsidRPr="008C6DE5">
        <w:rPr>
          <w:rFonts w:ascii="Baskerville" w:hAnsi="Baskerville" w:cs="Baskerville"/>
          <w:b/>
          <w:sz w:val="22"/>
          <w:szCs w:val="22"/>
        </w:rPr>
        <w:t>(8) ASSOCIATED STUDENTS OF FOOTHILL COLLEGE (ASFC) UPDATE</w:t>
      </w:r>
    </w:p>
    <w:p w14:paraId="30F05AE5" w14:textId="6329638F" w:rsidR="008C6DE5" w:rsidRDefault="008C6DE5" w:rsidP="0035643A">
      <w:pPr>
        <w:rPr>
          <w:rFonts w:ascii="Baskerville" w:hAnsi="Baskerville" w:cs="Baskerville"/>
          <w:sz w:val="20"/>
          <w:szCs w:val="20"/>
        </w:rPr>
      </w:pPr>
      <w:r>
        <w:rPr>
          <w:rFonts w:ascii="Baskerville" w:hAnsi="Baskerville" w:cs="Baskerville"/>
          <w:sz w:val="20"/>
          <w:szCs w:val="20"/>
        </w:rPr>
        <w:t>ASFC is making a big effort to break down the barriers for getting students involved on-campus. There has been double the number of applicants for ASFC positions and board membership. Overall, they are working on two key issues:</w:t>
      </w:r>
    </w:p>
    <w:p w14:paraId="2D2AEF41" w14:textId="45AD8AD2" w:rsidR="008C6DE5" w:rsidRDefault="008C6DE5" w:rsidP="008C6DE5">
      <w:pPr>
        <w:pStyle w:val="ListParagraph"/>
        <w:numPr>
          <w:ilvl w:val="0"/>
          <w:numId w:val="37"/>
        </w:numPr>
        <w:rPr>
          <w:rFonts w:ascii="Baskerville" w:hAnsi="Baskerville" w:cs="Baskerville"/>
          <w:sz w:val="20"/>
          <w:szCs w:val="20"/>
        </w:rPr>
      </w:pPr>
      <w:r>
        <w:rPr>
          <w:rFonts w:ascii="Baskerville" w:hAnsi="Baskerville" w:cs="Baskerville"/>
          <w:sz w:val="20"/>
          <w:szCs w:val="20"/>
        </w:rPr>
        <w:t>Communication: utilize different forms of communication, centralize information to avoid students having to jump around and search to find the answer</w:t>
      </w:r>
    </w:p>
    <w:p w14:paraId="7A6667EB" w14:textId="3A20AF5D" w:rsidR="008C6DE5" w:rsidRPr="008C6DE5" w:rsidRDefault="008C6DE5" w:rsidP="008C6DE5">
      <w:pPr>
        <w:pStyle w:val="ListParagraph"/>
        <w:numPr>
          <w:ilvl w:val="0"/>
          <w:numId w:val="37"/>
        </w:numPr>
        <w:rPr>
          <w:rFonts w:ascii="Baskerville" w:hAnsi="Baskerville" w:cs="Baskerville"/>
          <w:sz w:val="20"/>
          <w:szCs w:val="20"/>
        </w:rPr>
      </w:pPr>
      <w:r>
        <w:rPr>
          <w:rFonts w:ascii="Baskerville" w:hAnsi="Baskerville" w:cs="Baskerville"/>
          <w:sz w:val="20"/>
          <w:szCs w:val="20"/>
        </w:rPr>
        <w:t>Community: the campus isn’t “warm” – many students do not linger on campus</w:t>
      </w:r>
    </w:p>
    <w:sectPr w:rsidR="008C6DE5" w:rsidRPr="008C6DE5" w:rsidSect="00500D45">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A6B17" w14:textId="77777777" w:rsidR="009900EB" w:rsidRDefault="009900EB" w:rsidP="00FA5C89">
      <w:r>
        <w:separator/>
      </w:r>
    </w:p>
  </w:endnote>
  <w:endnote w:type="continuationSeparator" w:id="0">
    <w:p w14:paraId="3BC82F9B" w14:textId="77777777" w:rsidR="009900EB" w:rsidRDefault="009900EB" w:rsidP="00FA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Baskerville">
    <w:panose1 w:val="02020502070401020303"/>
    <w:charset w:val="00"/>
    <w:family w:val="auto"/>
    <w:pitch w:val="variable"/>
    <w:sig w:usb0="80000067" w:usb1="00000000" w:usb2="00000000"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AB1E" w14:textId="77777777" w:rsidR="009900EB" w:rsidRDefault="009900EB" w:rsidP="00FA5C89">
      <w:r>
        <w:separator/>
      </w:r>
    </w:p>
  </w:footnote>
  <w:footnote w:type="continuationSeparator" w:id="0">
    <w:p w14:paraId="4945E8BA" w14:textId="77777777" w:rsidR="009900EB" w:rsidRDefault="009900EB" w:rsidP="00FA5C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590"/>
    <w:multiLevelType w:val="hybridMultilevel"/>
    <w:tmpl w:val="B1221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F2223"/>
    <w:multiLevelType w:val="hybridMultilevel"/>
    <w:tmpl w:val="81588E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33419"/>
    <w:multiLevelType w:val="hybridMultilevel"/>
    <w:tmpl w:val="D3D04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210FF9"/>
    <w:multiLevelType w:val="hybridMultilevel"/>
    <w:tmpl w:val="F4A28D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CA43AE"/>
    <w:multiLevelType w:val="hybridMultilevel"/>
    <w:tmpl w:val="42A04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9660E"/>
    <w:multiLevelType w:val="hybridMultilevel"/>
    <w:tmpl w:val="5A82A5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6D397F"/>
    <w:multiLevelType w:val="hybridMultilevel"/>
    <w:tmpl w:val="F962C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95DFD"/>
    <w:multiLevelType w:val="hybridMultilevel"/>
    <w:tmpl w:val="D916AF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A65F6"/>
    <w:multiLevelType w:val="hybridMultilevel"/>
    <w:tmpl w:val="9AC8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1B79A9"/>
    <w:multiLevelType w:val="hybridMultilevel"/>
    <w:tmpl w:val="4B64A6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1E4345"/>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A79E8"/>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ED7A50"/>
    <w:multiLevelType w:val="hybridMultilevel"/>
    <w:tmpl w:val="669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24AD2"/>
    <w:multiLevelType w:val="hybridMultilevel"/>
    <w:tmpl w:val="3E9A1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EB0344"/>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B6CCC"/>
    <w:multiLevelType w:val="hybridMultilevel"/>
    <w:tmpl w:val="263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B6164E"/>
    <w:multiLevelType w:val="hybridMultilevel"/>
    <w:tmpl w:val="B456B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C23794"/>
    <w:multiLevelType w:val="hybridMultilevel"/>
    <w:tmpl w:val="AEB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687C66"/>
    <w:multiLevelType w:val="hybridMultilevel"/>
    <w:tmpl w:val="318294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C15D4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3314E0"/>
    <w:multiLevelType w:val="hybridMultilevel"/>
    <w:tmpl w:val="2AF8C4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DC542E"/>
    <w:multiLevelType w:val="hybridMultilevel"/>
    <w:tmpl w:val="3EAA8B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90B6B"/>
    <w:multiLevelType w:val="hybridMultilevel"/>
    <w:tmpl w:val="18B4F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524F4E"/>
    <w:multiLevelType w:val="hybridMultilevel"/>
    <w:tmpl w:val="337686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702F7D"/>
    <w:multiLevelType w:val="hybridMultilevel"/>
    <w:tmpl w:val="20A85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00F178F"/>
    <w:multiLevelType w:val="hybridMultilevel"/>
    <w:tmpl w:val="F8C644E6"/>
    <w:lvl w:ilvl="0" w:tplc="032E45AA">
      <w:start w:val="3"/>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A4170"/>
    <w:multiLevelType w:val="hybridMultilevel"/>
    <w:tmpl w:val="5BD4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C5023D"/>
    <w:multiLevelType w:val="hybridMultilevel"/>
    <w:tmpl w:val="21E4A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7257B4E"/>
    <w:multiLevelType w:val="hybridMultilevel"/>
    <w:tmpl w:val="E5E8876E"/>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7C200A5"/>
    <w:multiLevelType w:val="hybridMultilevel"/>
    <w:tmpl w:val="B6B6EA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10716E"/>
    <w:multiLevelType w:val="hybridMultilevel"/>
    <w:tmpl w:val="809A3CB0"/>
    <w:lvl w:ilvl="0" w:tplc="45C4E644">
      <w:start w:val="4"/>
      <w:numFmt w:val="bullet"/>
      <w:lvlText w:val="-"/>
      <w:lvlJc w:val="left"/>
      <w:pPr>
        <w:ind w:left="720" w:hanging="360"/>
      </w:pPr>
      <w:rPr>
        <w:rFonts w:ascii="Baskerville" w:eastAsiaTheme="minorEastAsia" w:hAnsi="Baskerville" w:cs="Baskervil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14C34"/>
    <w:multiLevelType w:val="multilevel"/>
    <w:tmpl w:val="42A04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3284074"/>
    <w:multiLevelType w:val="hybridMultilevel"/>
    <w:tmpl w:val="C0EC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E77D8"/>
    <w:multiLevelType w:val="hybridMultilevel"/>
    <w:tmpl w:val="EC143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005F09"/>
    <w:multiLevelType w:val="hybridMultilevel"/>
    <w:tmpl w:val="2CFC043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7B3574F"/>
    <w:multiLevelType w:val="hybridMultilevel"/>
    <w:tmpl w:val="8176F1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8EF45EB"/>
    <w:multiLevelType w:val="hybridMultilevel"/>
    <w:tmpl w:val="0F6A9B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4"/>
  </w:num>
  <w:num w:numId="3">
    <w:abstractNumId w:val="15"/>
  </w:num>
  <w:num w:numId="4">
    <w:abstractNumId w:val="26"/>
  </w:num>
  <w:num w:numId="5">
    <w:abstractNumId w:val="17"/>
  </w:num>
  <w:num w:numId="6">
    <w:abstractNumId w:val="8"/>
  </w:num>
  <w:num w:numId="7">
    <w:abstractNumId w:val="14"/>
  </w:num>
  <w:num w:numId="8">
    <w:abstractNumId w:val="11"/>
  </w:num>
  <w:num w:numId="9">
    <w:abstractNumId w:val="19"/>
  </w:num>
  <w:num w:numId="10">
    <w:abstractNumId w:val="20"/>
  </w:num>
  <w:num w:numId="11">
    <w:abstractNumId w:val="10"/>
  </w:num>
  <w:num w:numId="12">
    <w:abstractNumId w:val="12"/>
  </w:num>
  <w:num w:numId="13">
    <w:abstractNumId w:val="32"/>
  </w:num>
  <w:num w:numId="14">
    <w:abstractNumId w:val="4"/>
  </w:num>
  <w:num w:numId="15">
    <w:abstractNumId w:val="7"/>
  </w:num>
  <w:num w:numId="16">
    <w:abstractNumId w:val="28"/>
  </w:num>
  <w:num w:numId="17">
    <w:abstractNumId w:val="31"/>
  </w:num>
  <w:num w:numId="18">
    <w:abstractNumId w:val="13"/>
  </w:num>
  <w:num w:numId="19">
    <w:abstractNumId w:val="9"/>
  </w:num>
  <w:num w:numId="20">
    <w:abstractNumId w:val="1"/>
  </w:num>
  <w:num w:numId="21">
    <w:abstractNumId w:val="0"/>
  </w:num>
  <w:num w:numId="22">
    <w:abstractNumId w:val="35"/>
  </w:num>
  <w:num w:numId="23">
    <w:abstractNumId w:val="2"/>
  </w:num>
  <w:num w:numId="24">
    <w:abstractNumId w:val="27"/>
  </w:num>
  <w:num w:numId="25">
    <w:abstractNumId w:val="6"/>
  </w:num>
  <w:num w:numId="26">
    <w:abstractNumId w:val="25"/>
  </w:num>
  <w:num w:numId="27">
    <w:abstractNumId w:val="16"/>
  </w:num>
  <w:num w:numId="28">
    <w:abstractNumId w:val="30"/>
  </w:num>
  <w:num w:numId="29">
    <w:abstractNumId w:val="23"/>
  </w:num>
  <w:num w:numId="30">
    <w:abstractNumId w:val="5"/>
  </w:num>
  <w:num w:numId="31">
    <w:abstractNumId w:val="3"/>
  </w:num>
  <w:num w:numId="32">
    <w:abstractNumId w:val="34"/>
  </w:num>
  <w:num w:numId="33">
    <w:abstractNumId w:val="29"/>
  </w:num>
  <w:num w:numId="34">
    <w:abstractNumId w:val="33"/>
  </w:num>
  <w:num w:numId="35">
    <w:abstractNumId w:val="18"/>
  </w:num>
  <w:num w:numId="36">
    <w:abstractNumId w:val="36"/>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EA8"/>
    <w:rsid w:val="00006902"/>
    <w:rsid w:val="00013744"/>
    <w:rsid w:val="00027073"/>
    <w:rsid w:val="00030D6A"/>
    <w:rsid w:val="0003260F"/>
    <w:rsid w:val="00036E40"/>
    <w:rsid w:val="00040BBA"/>
    <w:rsid w:val="0004712D"/>
    <w:rsid w:val="00047759"/>
    <w:rsid w:val="000510F1"/>
    <w:rsid w:val="000537E5"/>
    <w:rsid w:val="00054187"/>
    <w:rsid w:val="000566EE"/>
    <w:rsid w:val="00064889"/>
    <w:rsid w:val="0006592B"/>
    <w:rsid w:val="000703F9"/>
    <w:rsid w:val="00086DCD"/>
    <w:rsid w:val="00096796"/>
    <w:rsid w:val="0009694B"/>
    <w:rsid w:val="000970B1"/>
    <w:rsid w:val="0009726C"/>
    <w:rsid w:val="000A1A4C"/>
    <w:rsid w:val="000A2E7A"/>
    <w:rsid w:val="000A3668"/>
    <w:rsid w:val="000A7DF9"/>
    <w:rsid w:val="000C2FF9"/>
    <w:rsid w:val="000E23FC"/>
    <w:rsid w:val="000E68B8"/>
    <w:rsid w:val="000F2CAD"/>
    <w:rsid w:val="000F340C"/>
    <w:rsid w:val="000F409D"/>
    <w:rsid w:val="000F4F72"/>
    <w:rsid w:val="000F5FEE"/>
    <w:rsid w:val="000F7F66"/>
    <w:rsid w:val="00103A81"/>
    <w:rsid w:val="00103D5B"/>
    <w:rsid w:val="00105B98"/>
    <w:rsid w:val="00111884"/>
    <w:rsid w:val="00111A44"/>
    <w:rsid w:val="00123CDB"/>
    <w:rsid w:val="00125896"/>
    <w:rsid w:val="001262D4"/>
    <w:rsid w:val="00133D81"/>
    <w:rsid w:val="00133ECB"/>
    <w:rsid w:val="00134E21"/>
    <w:rsid w:val="00135563"/>
    <w:rsid w:val="00137FA5"/>
    <w:rsid w:val="0014480C"/>
    <w:rsid w:val="00151D1A"/>
    <w:rsid w:val="00157E64"/>
    <w:rsid w:val="00160E56"/>
    <w:rsid w:val="00165DA5"/>
    <w:rsid w:val="0017247B"/>
    <w:rsid w:val="001733D8"/>
    <w:rsid w:val="00174A0E"/>
    <w:rsid w:val="00177E22"/>
    <w:rsid w:val="00177F4A"/>
    <w:rsid w:val="00187E24"/>
    <w:rsid w:val="0019046B"/>
    <w:rsid w:val="001950E2"/>
    <w:rsid w:val="001977D2"/>
    <w:rsid w:val="001A08AD"/>
    <w:rsid w:val="001A2460"/>
    <w:rsid w:val="001A6267"/>
    <w:rsid w:val="001B3D8F"/>
    <w:rsid w:val="001C2856"/>
    <w:rsid w:val="001C2ACA"/>
    <w:rsid w:val="001C2D97"/>
    <w:rsid w:val="001C53F2"/>
    <w:rsid w:val="001E5D46"/>
    <w:rsid w:val="001F4F3E"/>
    <w:rsid w:val="00204A4E"/>
    <w:rsid w:val="0021091B"/>
    <w:rsid w:val="002114AF"/>
    <w:rsid w:val="00211863"/>
    <w:rsid w:val="00212069"/>
    <w:rsid w:val="002150AE"/>
    <w:rsid w:val="00215794"/>
    <w:rsid w:val="00217A64"/>
    <w:rsid w:val="00217D78"/>
    <w:rsid w:val="00217D81"/>
    <w:rsid w:val="00223E33"/>
    <w:rsid w:val="00227466"/>
    <w:rsid w:val="00227CF2"/>
    <w:rsid w:val="00231090"/>
    <w:rsid w:val="00234C47"/>
    <w:rsid w:val="00240032"/>
    <w:rsid w:val="00240E14"/>
    <w:rsid w:val="00246812"/>
    <w:rsid w:val="00247481"/>
    <w:rsid w:val="002500EC"/>
    <w:rsid w:val="00254152"/>
    <w:rsid w:val="00256DF5"/>
    <w:rsid w:val="002574ED"/>
    <w:rsid w:val="00257CD5"/>
    <w:rsid w:val="00260F5B"/>
    <w:rsid w:val="002643FA"/>
    <w:rsid w:val="00265F59"/>
    <w:rsid w:val="00267624"/>
    <w:rsid w:val="00274BB5"/>
    <w:rsid w:val="0027660E"/>
    <w:rsid w:val="002848FD"/>
    <w:rsid w:val="00291EAE"/>
    <w:rsid w:val="00293F88"/>
    <w:rsid w:val="002A2EB8"/>
    <w:rsid w:val="002A325F"/>
    <w:rsid w:val="002A5CE2"/>
    <w:rsid w:val="002A7A19"/>
    <w:rsid w:val="002B2E5B"/>
    <w:rsid w:val="002C28F4"/>
    <w:rsid w:val="002C48B6"/>
    <w:rsid w:val="002D019B"/>
    <w:rsid w:val="002D1FDB"/>
    <w:rsid w:val="002D2096"/>
    <w:rsid w:val="002D2DF1"/>
    <w:rsid w:val="002D3ACC"/>
    <w:rsid w:val="002E2622"/>
    <w:rsid w:val="002E2632"/>
    <w:rsid w:val="002E39AA"/>
    <w:rsid w:val="002E4DFA"/>
    <w:rsid w:val="002E6C30"/>
    <w:rsid w:val="002F3A60"/>
    <w:rsid w:val="00301323"/>
    <w:rsid w:val="003073E4"/>
    <w:rsid w:val="00307EF4"/>
    <w:rsid w:val="00314C45"/>
    <w:rsid w:val="0031717E"/>
    <w:rsid w:val="00317285"/>
    <w:rsid w:val="00321A06"/>
    <w:rsid w:val="0032462D"/>
    <w:rsid w:val="00326DC0"/>
    <w:rsid w:val="00332C46"/>
    <w:rsid w:val="00342C71"/>
    <w:rsid w:val="00344019"/>
    <w:rsid w:val="00351509"/>
    <w:rsid w:val="00353F61"/>
    <w:rsid w:val="0035643A"/>
    <w:rsid w:val="00361A33"/>
    <w:rsid w:val="00365686"/>
    <w:rsid w:val="003656ED"/>
    <w:rsid w:val="003660C7"/>
    <w:rsid w:val="00367AAC"/>
    <w:rsid w:val="0037049D"/>
    <w:rsid w:val="00372BC9"/>
    <w:rsid w:val="00375CA6"/>
    <w:rsid w:val="00376361"/>
    <w:rsid w:val="00384415"/>
    <w:rsid w:val="00387B88"/>
    <w:rsid w:val="00391731"/>
    <w:rsid w:val="00391FF5"/>
    <w:rsid w:val="00393133"/>
    <w:rsid w:val="00393FA7"/>
    <w:rsid w:val="003A1C75"/>
    <w:rsid w:val="003A670B"/>
    <w:rsid w:val="003A739A"/>
    <w:rsid w:val="003B40FD"/>
    <w:rsid w:val="003C20FD"/>
    <w:rsid w:val="003D055A"/>
    <w:rsid w:val="003D35EB"/>
    <w:rsid w:val="003D36EE"/>
    <w:rsid w:val="003D5152"/>
    <w:rsid w:val="003D772B"/>
    <w:rsid w:val="003E05C1"/>
    <w:rsid w:val="003E1518"/>
    <w:rsid w:val="003E3E73"/>
    <w:rsid w:val="003E5EB8"/>
    <w:rsid w:val="003E61F0"/>
    <w:rsid w:val="003E6283"/>
    <w:rsid w:val="003F0D74"/>
    <w:rsid w:val="003F777F"/>
    <w:rsid w:val="004002D2"/>
    <w:rsid w:val="004050F5"/>
    <w:rsid w:val="004146FD"/>
    <w:rsid w:val="00414EC3"/>
    <w:rsid w:val="0041533B"/>
    <w:rsid w:val="004154A5"/>
    <w:rsid w:val="00415E5F"/>
    <w:rsid w:val="00421356"/>
    <w:rsid w:val="00422A02"/>
    <w:rsid w:val="00432A0A"/>
    <w:rsid w:val="0043484F"/>
    <w:rsid w:val="00440B06"/>
    <w:rsid w:val="004467B7"/>
    <w:rsid w:val="0044769F"/>
    <w:rsid w:val="00452FF2"/>
    <w:rsid w:val="004533AF"/>
    <w:rsid w:val="00460EA8"/>
    <w:rsid w:val="00461048"/>
    <w:rsid w:val="0046411D"/>
    <w:rsid w:val="00466006"/>
    <w:rsid w:val="004663D8"/>
    <w:rsid w:val="00473A4C"/>
    <w:rsid w:val="00482100"/>
    <w:rsid w:val="004829ED"/>
    <w:rsid w:val="00482E1D"/>
    <w:rsid w:val="00482F5E"/>
    <w:rsid w:val="00484615"/>
    <w:rsid w:val="004905DF"/>
    <w:rsid w:val="00490FFF"/>
    <w:rsid w:val="004913DB"/>
    <w:rsid w:val="0049452F"/>
    <w:rsid w:val="00497155"/>
    <w:rsid w:val="004B625E"/>
    <w:rsid w:val="004C2D3D"/>
    <w:rsid w:val="004D18A9"/>
    <w:rsid w:val="004D651F"/>
    <w:rsid w:val="004E0773"/>
    <w:rsid w:val="004E3EAB"/>
    <w:rsid w:val="004F1B26"/>
    <w:rsid w:val="004F570F"/>
    <w:rsid w:val="00500D45"/>
    <w:rsid w:val="005014B2"/>
    <w:rsid w:val="005077EE"/>
    <w:rsid w:val="005079D6"/>
    <w:rsid w:val="005113FA"/>
    <w:rsid w:val="00513978"/>
    <w:rsid w:val="00520411"/>
    <w:rsid w:val="00525A59"/>
    <w:rsid w:val="00527328"/>
    <w:rsid w:val="00527B78"/>
    <w:rsid w:val="00533FAF"/>
    <w:rsid w:val="00544672"/>
    <w:rsid w:val="0055013A"/>
    <w:rsid w:val="00550220"/>
    <w:rsid w:val="005504C9"/>
    <w:rsid w:val="00551598"/>
    <w:rsid w:val="00570FD0"/>
    <w:rsid w:val="005765E0"/>
    <w:rsid w:val="00586794"/>
    <w:rsid w:val="0059108A"/>
    <w:rsid w:val="0059114E"/>
    <w:rsid w:val="005B7495"/>
    <w:rsid w:val="005B7B5C"/>
    <w:rsid w:val="005C076B"/>
    <w:rsid w:val="005C079D"/>
    <w:rsid w:val="005C3203"/>
    <w:rsid w:val="005C6C56"/>
    <w:rsid w:val="005D0CC1"/>
    <w:rsid w:val="005D30B3"/>
    <w:rsid w:val="005E0B2E"/>
    <w:rsid w:val="005E5208"/>
    <w:rsid w:val="005E72EE"/>
    <w:rsid w:val="005F7FB8"/>
    <w:rsid w:val="00605F3B"/>
    <w:rsid w:val="00606B01"/>
    <w:rsid w:val="0062015F"/>
    <w:rsid w:val="0062098A"/>
    <w:rsid w:val="006217F6"/>
    <w:rsid w:val="0062635E"/>
    <w:rsid w:val="00626693"/>
    <w:rsid w:val="0062737D"/>
    <w:rsid w:val="00632EEF"/>
    <w:rsid w:val="00636A8B"/>
    <w:rsid w:val="00640268"/>
    <w:rsid w:val="00641E2F"/>
    <w:rsid w:val="00643FE7"/>
    <w:rsid w:val="00645DEF"/>
    <w:rsid w:val="00650723"/>
    <w:rsid w:val="00651FE5"/>
    <w:rsid w:val="006545F4"/>
    <w:rsid w:val="0065489F"/>
    <w:rsid w:val="006574BD"/>
    <w:rsid w:val="0066135A"/>
    <w:rsid w:val="00661D01"/>
    <w:rsid w:val="00664982"/>
    <w:rsid w:val="0067374E"/>
    <w:rsid w:val="0067797D"/>
    <w:rsid w:val="0068271E"/>
    <w:rsid w:val="00683649"/>
    <w:rsid w:val="00685EED"/>
    <w:rsid w:val="00686488"/>
    <w:rsid w:val="006873B6"/>
    <w:rsid w:val="0069196D"/>
    <w:rsid w:val="00692B4C"/>
    <w:rsid w:val="006A007E"/>
    <w:rsid w:val="006A1375"/>
    <w:rsid w:val="006A17FE"/>
    <w:rsid w:val="006A4503"/>
    <w:rsid w:val="006A4DB4"/>
    <w:rsid w:val="006A5539"/>
    <w:rsid w:val="006A73BE"/>
    <w:rsid w:val="006B21E5"/>
    <w:rsid w:val="006B609B"/>
    <w:rsid w:val="006B784D"/>
    <w:rsid w:val="006B7907"/>
    <w:rsid w:val="006C230B"/>
    <w:rsid w:val="006D0993"/>
    <w:rsid w:val="006D5DD8"/>
    <w:rsid w:val="006E2D7A"/>
    <w:rsid w:val="006E2E24"/>
    <w:rsid w:val="006E32BC"/>
    <w:rsid w:val="006F2659"/>
    <w:rsid w:val="006F5181"/>
    <w:rsid w:val="00701A2F"/>
    <w:rsid w:val="0071059E"/>
    <w:rsid w:val="007150E0"/>
    <w:rsid w:val="007202A9"/>
    <w:rsid w:val="00722F2E"/>
    <w:rsid w:val="0072415D"/>
    <w:rsid w:val="007264B9"/>
    <w:rsid w:val="0073709A"/>
    <w:rsid w:val="00737EBD"/>
    <w:rsid w:val="00750856"/>
    <w:rsid w:val="00752CE5"/>
    <w:rsid w:val="0075467F"/>
    <w:rsid w:val="0075585E"/>
    <w:rsid w:val="00763E4A"/>
    <w:rsid w:val="00764224"/>
    <w:rsid w:val="00764E3F"/>
    <w:rsid w:val="007655E7"/>
    <w:rsid w:val="0077639D"/>
    <w:rsid w:val="00776F2F"/>
    <w:rsid w:val="007808F8"/>
    <w:rsid w:val="0078457B"/>
    <w:rsid w:val="00786A13"/>
    <w:rsid w:val="00787A3B"/>
    <w:rsid w:val="00792418"/>
    <w:rsid w:val="007929DF"/>
    <w:rsid w:val="007B0E19"/>
    <w:rsid w:val="007B3EC5"/>
    <w:rsid w:val="007B4793"/>
    <w:rsid w:val="007B6971"/>
    <w:rsid w:val="007B7A9A"/>
    <w:rsid w:val="007C29C0"/>
    <w:rsid w:val="007C6701"/>
    <w:rsid w:val="007C72A0"/>
    <w:rsid w:val="007D07E0"/>
    <w:rsid w:val="007D2D00"/>
    <w:rsid w:val="007D5A1B"/>
    <w:rsid w:val="007D7199"/>
    <w:rsid w:val="007E182C"/>
    <w:rsid w:val="007E3605"/>
    <w:rsid w:val="007E3964"/>
    <w:rsid w:val="007E43A1"/>
    <w:rsid w:val="007E4CA9"/>
    <w:rsid w:val="007F4C6B"/>
    <w:rsid w:val="007F76BA"/>
    <w:rsid w:val="008028D2"/>
    <w:rsid w:val="00812B16"/>
    <w:rsid w:val="008131C7"/>
    <w:rsid w:val="008151C7"/>
    <w:rsid w:val="008305AC"/>
    <w:rsid w:val="008331E5"/>
    <w:rsid w:val="00834A76"/>
    <w:rsid w:val="00836276"/>
    <w:rsid w:val="00840989"/>
    <w:rsid w:val="00840C49"/>
    <w:rsid w:val="008425BA"/>
    <w:rsid w:val="00854F9B"/>
    <w:rsid w:val="008558AC"/>
    <w:rsid w:val="008632CC"/>
    <w:rsid w:val="0086368D"/>
    <w:rsid w:val="0086652B"/>
    <w:rsid w:val="00872166"/>
    <w:rsid w:val="0087465D"/>
    <w:rsid w:val="00877C96"/>
    <w:rsid w:val="00881BF6"/>
    <w:rsid w:val="008851DD"/>
    <w:rsid w:val="00886FD3"/>
    <w:rsid w:val="00892E75"/>
    <w:rsid w:val="008935AA"/>
    <w:rsid w:val="00893C97"/>
    <w:rsid w:val="0089485B"/>
    <w:rsid w:val="008A110F"/>
    <w:rsid w:val="008A5A24"/>
    <w:rsid w:val="008B1B59"/>
    <w:rsid w:val="008B1E5D"/>
    <w:rsid w:val="008B4C46"/>
    <w:rsid w:val="008B5195"/>
    <w:rsid w:val="008B6AD8"/>
    <w:rsid w:val="008C1D56"/>
    <w:rsid w:val="008C2702"/>
    <w:rsid w:val="008C4C0F"/>
    <w:rsid w:val="008C4D73"/>
    <w:rsid w:val="008C6015"/>
    <w:rsid w:val="008C6DE5"/>
    <w:rsid w:val="008D07DB"/>
    <w:rsid w:val="008D5DE3"/>
    <w:rsid w:val="008D747C"/>
    <w:rsid w:val="008E26A1"/>
    <w:rsid w:val="008E2E88"/>
    <w:rsid w:val="008E2E93"/>
    <w:rsid w:val="008F2E9F"/>
    <w:rsid w:val="008F5134"/>
    <w:rsid w:val="008F57CD"/>
    <w:rsid w:val="008F5AC9"/>
    <w:rsid w:val="008F5B70"/>
    <w:rsid w:val="008F7CD5"/>
    <w:rsid w:val="00905B2E"/>
    <w:rsid w:val="0090696F"/>
    <w:rsid w:val="009155FF"/>
    <w:rsid w:val="009158E9"/>
    <w:rsid w:val="00916EB3"/>
    <w:rsid w:val="00921055"/>
    <w:rsid w:val="00921CDD"/>
    <w:rsid w:val="009244FB"/>
    <w:rsid w:val="00925B0C"/>
    <w:rsid w:val="00927C91"/>
    <w:rsid w:val="00931C6F"/>
    <w:rsid w:val="009355F5"/>
    <w:rsid w:val="00936CF0"/>
    <w:rsid w:val="00945B60"/>
    <w:rsid w:val="009518F6"/>
    <w:rsid w:val="00952707"/>
    <w:rsid w:val="00955722"/>
    <w:rsid w:val="009572BE"/>
    <w:rsid w:val="00960FF0"/>
    <w:rsid w:val="009635DC"/>
    <w:rsid w:val="00963CA5"/>
    <w:rsid w:val="009666A7"/>
    <w:rsid w:val="00973FDC"/>
    <w:rsid w:val="00974A10"/>
    <w:rsid w:val="009768A1"/>
    <w:rsid w:val="00981EE0"/>
    <w:rsid w:val="0098337D"/>
    <w:rsid w:val="00983F5E"/>
    <w:rsid w:val="00985122"/>
    <w:rsid w:val="009900EB"/>
    <w:rsid w:val="00991327"/>
    <w:rsid w:val="00992A9A"/>
    <w:rsid w:val="00997F96"/>
    <w:rsid w:val="009A0FEB"/>
    <w:rsid w:val="009A2AD6"/>
    <w:rsid w:val="009A2F20"/>
    <w:rsid w:val="009A5119"/>
    <w:rsid w:val="009A5938"/>
    <w:rsid w:val="009A77A2"/>
    <w:rsid w:val="009B100B"/>
    <w:rsid w:val="009B12DF"/>
    <w:rsid w:val="009B282F"/>
    <w:rsid w:val="009C771B"/>
    <w:rsid w:val="009C7E5F"/>
    <w:rsid w:val="009D204F"/>
    <w:rsid w:val="009D31E6"/>
    <w:rsid w:val="009D3B16"/>
    <w:rsid w:val="009E25F6"/>
    <w:rsid w:val="009F1D0D"/>
    <w:rsid w:val="009F424C"/>
    <w:rsid w:val="009F4AF1"/>
    <w:rsid w:val="009F5E33"/>
    <w:rsid w:val="00A0316B"/>
    <w:rsid w:val="00A06980"/>
    <w:rsid w:val="00A07F18"/>
    <w:rsid w:val="00A10A5E"/>
    <w:rsid w:val="00A13131"/>
    <w:rsid w:val="00A147DA"/>
    <w:rsid w:val="00A17B3E"/>
    <w:rsid w:val="00A21061"/>
    <w:rsid w:val="00A2224A"/>
    <w:rsid w:val="00A2565E"/>
    <w:rsid w:val="00A328B5"/>
    <w:rsid w:val="00A34F26"/>
    <w:rsid w:val="00A4446E"/>
    <w:rsid w:val="00A50BE1"/>
    <w:rsid w:val="00A515DA"/>
    <w:rsid w:val="00A5387C"/>
    <w:rsid w:val="00A55868"/>
    <w:rsid w:val="00A563F8"/>
    <w:rsid w:val="00A56DCF"/>
    <w:rsid w:val="00A56F49"/>
    <w:rsid w:val="00A60C27"/>
    <w:rsid w:val="00A8096C"/>
    <w:rsid w:val="00A81C9B"/>
    <w:rsid w:val="00A87611"/>
    <w:rsid w:val="00A93DCD"/>
    <w:rsid w:val="00AA061D"/>
    <w:rsid w:val="00AA0A8D"/>
    <w:rsid w:val="00AA234C"/>
    <w:rsid w:val="00AA64B7"/>
    <w:rsid w:val="00AB1D96"/>
    <w:rsid w:val="00AC71C1"/>
    <w:rsid w:val="00AE3EE5"/>
    <w:rsid w:val="00AE4583"/>
    <w:rsid w:val="00AE5509"/>
    <w:rsid w:val="00AF041F"/>
    <w:rsid w:val="00AF072A"/>
    <w:rsid w:val="00AF0E2C"/>
    <w:rsid w:val="00AF447C"/>
    <w:rsid w:val="00AF4EEC"/>
    <w:rsid w:val="00B03DC5"/>
    <w:rsid w:val="00B04BAE"/>
    <w:rsid w:val="00B10292"/>
    <w:rsid w:val="00B104E8"/>
    <w:rsid w:val="00B106F3"/>
    <w:rsid w:val="00B13386"/>
    <w:rsid w:val="00B17CA4"/>
    <w:rsid w:val="00B23B55"/>
    <w:rsid w:val="00B26273"/>
    <w:rsid w:val="00B305EF"/>
    <w:rsid w:val="00B329BE"/>
    <w:rsid w:val="00B32AC8"/>
    <w:rsid w:val="00B372DF"/>
    <w:rsid w:val="00B431FF"/>
    <w:rsid w:val="00B45EB8"/>
    <w:rsid w:val="00B46014"/>
    <w:rsid w:val="00B46E8E"/>
    <w:rsid w:val="00B50D51"/>
    <w:rsid w:val="00B554ED"/>
    <w:rsid w:val="00B56CF3"/>
    <w:rsid w:val="00B60950"/>
    <w:rsid w:val="00B60CF0"/>
    <w:rsid w:val="00B62A4B"/>
    <w:rsid w:val="00B66F20"/>
    <w:rsid w:val="00B672B1"/>
    <w:rsid w:val="00B71A12"/>
    <w:rsid w:val="00B7276A"/>
    <w:rsid w:val="00B74299"/>
    <w:rsid w:val="00B77049"/>
    <w:rsid w:val="00B8468B"/>
    <w:rsid w:val="00B85004"/>
    <w:rsid w:val="00B86ECC"/>
    <w:rsid w:val="00B90FA1"/>
    <w:rsid w:val="00B95111"/>
    <w:rsid w:val="00B9669D"/>
    <w:rsid w:val="00B972E4"/>
    <w:rsid w:val="00BA295A"/>
    <w:rsid w:val="00BA3E7D"/>
    <w:rsid w:val="00BA4504"/>
    <w:rsid w:val="00BB2CD8"/>
    <w:rsid w:val="00BB4600"/>
    <w:rsid w:val="00BB6C2D"/>
    <w:rsid w:val="00BC1F60"/>
    <w:rsid w:val="00BC44C9"/>
    <w:rsid w:val="00BC4F3C"/>
    <w:rsid w:val="00BC5C76"/>
    <w:rsid w:val="00BD69ED"/>
    <w:rsid w:val="00BD6DBA"/>
    <w:rsid w:val="00BE60F9"/>
    <w:rsid w:val="00BF0A65"/>
    <w:rsid w:val="00BF0BD7"/>
    <w:rsid w:val="00C00649"/>
    <w:rsid w:val="00C01BD8"/>
    <w:rsid w:val="00C04151"/>
    <w:rsid w:val="00C05DA8"/>
    <w:rsid w:val="00C07F82"/>
    <w:rsid w:val="00C11B82"/>
    <w:rsid w:val="00C12E5B"/>
    <w:rsid w:val="00C1557B"/>
    <w:rsid w:val="00C15EC7"/>
    <w:rsid w:val="00C16F92"/>
    <w:rsid w:val="00C21392"/>
    <w:rsid w:val="00C23454"/>
    <w:rsid w:val="00C240E8"/>
    <w:rsid w:val="00C33AB0"/>
    <w:rsid w:val="00C34CC0"/>
    <w:rsid w:val="00C35E02"/>
    <w:rsid w:val="00C42D33"/>
    <w:rsid w:val="00C433E7"/>
    <w:rsid w:val="00C53633"/>
    <w:rsid w:val="00C5456E"/>
    <w:rsid w:val="00C569C9"/>
    <w:rsid w:val="00C57474"/>
    <w:rsid w:val="00C57C58"/>
    <w:rsid w:val="00C64270"/>
    <w:rsid w:val="00C647A3"/>
    <w:rsid w:val="00C673BD"/>
    <w:rsid w:val="00C727CD"/>
    <w:rsid w:val="00C72A9A"/>
    <w:rsid w:val="00C74EA8"/>
    <w:rsid w:val="00C77D8F"/>
    <w:rsid w:val="00C866EB"/>
    <w:rsid w:val="00C873A3"/>
    <w:rsid w:val="00C9517F"/>
    <w:rsid w:val="00CA5433"/>
    <w:rsid w:val="00CA7E20"/>
    <w:rsid w:val="00CB0353"/>
    <w:rsid w:val="00CB28B6"/>
    <w:rsid w:val="00CB3486"/>
    <w:rsid w:val="00CC0A4B"/>
    <w:rsid w:val="00CC1E40"/>
    <w:rsid w:val="00CC2CF0"/>
    <w:rsid w:val="00CC5023"/>
    <w:rsid w:val="00CC7E0E"/>
    <w:rsid w:val="00CD2FEC"/>
    <w:rsid w:val="00CD45C3"/>
    <w:rsid w:val="00CD48F6"/>
    <w:rsid w:val="00CD564E"/>
    <w:rsid w:val="00CD5746"/>
    <w:rsid w:val="00CD5B51"/>
    <w:rsid w:val="00CE0B0C"/>
    <w:rsid w:val="00CE0B5E"/>
    <w:rsid w:val="00CE3B24"/>
    <w:rsid w:val="00CE5ABD"/>
    <w:rsid w:val="00CE6159"/>
    <w:rsid w:val="00CE6517"/>
    <w:rsid w:val="00CF2E1B"/>
    <w:rsid w:val="00CF3873"/>
    <w:rsid w:val="00CF5BEA"/>
    <w:rsid w:val="00D00896"/>
    <w:rsid w:val="00D04E4F"/>
    <w:rsid w:val="00D07672"/>
    <w:rsid w:val="00D10FEE"/>
    <w:rsid w:val="00D14E7E"/>
    <w:rsid w:val="00D15057"/>
    <w:rsid w:val="00D155FF"/>
    <w:rsid w:val="00D159E7"/>
    <w:rsid w:val="00D204BF"/>
    <w:rsid w:val="00D2053C"/>
    <w:rsid w:val="00D217B0"/>
    <w:rsid w:val="00D22E40"/>
    <w:rsid w:val="00D244AC"/>
    <w:rsid w:val="00D31235"/>
    <w:rsid w:val="00D340BD"/>
    <w:rsid w:val="00D34A18"/>
    <w:rsid w:val="00D45E52"/>
    <w:rsid w:val="00D51E97"/>
    <w:rsid w:val="00D5222F"/>
    <w:rsid w:val="00D544AA"/>
    <w:rsid w:val="00D60A6E"/>
    <w:rsid w:val="00D62D47"/>
    <w:rsid w:val="00D639A1"/>
    <w:rsid w:val="00D665DA"/>
    <w:rsid w:val="00D75CE4"/>
    <w:rsid w:val="00D85088"/>
    <w:rsid w:val="00D919EE"/>
    <w:rsid w:val="00D94C0B"/>
    <w:rsid w:val="00DA4E95"/>
    <w:rsid w:val="00DA5697"/>
    <w:rsid w:val="00DA66EA"/>
    <w:rsid w:val="00DB03F8"/>
    <w:rsid w:val="00DC0165"/>
    <w:rsid w:val="00DC0374"/>
    <w:rsid w:val="00DC5D7B"/>
    <w:rsid w:val="00DC77C5"/>
    <w:rsid w:val="00DD1278"/>
    <w:rsid w:val="00DE2C83"/>
    <w:rsid w:val="00DE6726"/>
    <w:rsid w:val="00DE6989"/>
    <w:rsid w:val="00DE7F46"/>
    <w:rsid w:val="00DF02B9"/>
    <w:rsid w:val="00DF123E"/>
    <w:rsid w:val="00DF1D1D"/>
    <w:rsid w:val="00DF5716"/>
    <w:rsid w:val="00DF7DD3"/>
    <w:rsid w:val="00E027AC"/>
    <w:rsid w:val="00E05D99"/>
    <w:rsid w:val="00E061E3"/>
    <w:rsid w:val="00E12560"/>
    <w:rsid w:val="00E130CA"/>
    <w:rsid w:val="00E14368"/>
    <w:rsid w:val="00E15E7D"/>
    <w:rsid w:val="00E21B42"/>
    <w:rsid w:val="00E272B5"/>
    <w:rsid w:val="00E34B7B"/>
    <w:rsid w:val="00E366ED"/>
    <w:rsid w:val="00E416D5"/>
    <w:rsid w:val="00E441EF"/>
    <w:rsid w:val="00E54019"/>
    <w:rsid w:val="00E57E1F"/>
    <w:rsid w:val="00E6070E"/>
    <w:rsid w:val="00E66995"/>
    <w:rsid w:val="00E66D93"/>
    <w:rsid w:val="00E67167"/>
    <w:rsid w:val="00E71220"/>
    <w:rsid w:val="00E75064"/>
    <w:rsid w:val="00E772C4"/>
    <w:rsid w:val="00E81737"/>
    <w:rsid w:val="00E8254C"/>
    <w:rsid w:val="00E87AD7"/>
    <w:rsid w:val="00EA3920"/>
    <w:rsid w:val="00EA4AC9"/>
    <w:rsid w:val="00EA5EF0"/>
    <w:rsid w:val="00EA63A1"/>
    <w:rsid w:val="00EB340C"/>
    <w:rsid w:val="00EB588D"/>
    <w:rsid w:val="00EC12F4"/>
    <w:rsid w:val="00EC1511"/>
    <w:rsid w:val="00EC3676"/>
    <w:rsid w:val="00EC4235"/>
    <w:rsid w:val="00ED0039"/>
    <w:rsid w:val="00ED28ED"/>
    <w:rsid w:val="00ED759C"/>
    <w:rsid w:val="00ED7E15"/>
    <w:rsid w:val="00EE53B2"/>
    <w:rsid w:val="00EE5DBC"/>
    <w:rsid w:val="00EF1B65"/>
    <w:rsid w:val="00EF7924"/>
    <w:rsid w:val="00F001E1"/>
    <w:rsid w:val="00F04AAE"/>
    <w:rsid w:val="00F069ED"/>
    <w:rsid w:val="00F0789C"/>
    <w:rsid w:val="00F221CC"/>
    <w:rsid w:val="00F2606F"/>
    <w:rsid w:val="00F26D4E"/>
    <w:rsid w:val="00F335C2"/>
    <w:rsid w:val="00F3621E"/>
    <w:rsid w:val="00F402BC"/>
    <w:rsid w:val="00F43DBA"/>
    <w:rsid w:val="00F56D03"/>
    <w:rsid w:val="00F61EE9"/>
    <w:rsid w:val="00F629E0"/>
    <w:rsid w:val="00F635DD"/>
    <w:rsid w:val="00F635FE"/>
    <w:rsid w:val="00F63B62"/>
    <w:rsid w:val="00F64DA5"/>
    <w:rsid w:val="00F66AE3"/>
    <w:rsid w:val="00F677AF"/>
    <w:rsid w:val="00F7462E"/>
    <w:rsid w:val="00F74AE8"/>
    <w:rsid w:val="00F75CCC"/>
    <w:rsid w:val="00F815F9"/>
    <w:rsid w:val="00F86221"/>
    <w:rsid w:val="00F86649"/>
    <w:rsid w:val="00F91F4F"/>
    <w:rsid w:val="00F92235"/>
    <w:rsid w:val="00F9385C"/>
    <w:rsid w:val="00F96173"/>
    <w:rsid w:val="00F96A74"/>
    <w:rsid w:val="00FA1CF6"/>
    <w:rsid w:val="00FA2D5C"/>
    <w:rsid w:val="00FA538A"/>
    <w:rsid w:val="00FA5C89"/>
    <w:rsid w:val="00FB3052"/>
    <w:rsid w:val="00FB3E7A"/>
    <w:rsid w:val="00FB527A"/>
    <w:rsid w:val="00FB5B3A"/>
    <w:rsid w:val="00FB5B67"/>
    <w:rsid w:val="00FC017D"/>
    <w:rsid w:val="00FC72B7"/>
    <w:rsid w:val="00FD3DA0"/>
    <w:rsid w:val="00FD4D6D"/>
    <w:rsid w:val="00FE4754"/>
    <w:rsid w:val="00FE5777"/>
    <w:rsid w:val="00FE732B"/>
    <w:rsid w:val="00FE7FFD"/>
    <w:rsid w:val="00FF1187"/>
    <w:rsid w:val="00FF119A"/>
    <w:rsid w:val="00FF3283"/>
    <w:rsid w:val="00FF3310"/>
    <w:rsid w:val="00FF44F8"/>
    <w:rsid w:val="00FF5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D2B9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A8096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0EA8"/>
    <w:rPr>
      <w:rFonts w:ascii="Lucida Grande" w:hAnsi="Lucida Grande" w:cs="Lucida Grande"/>
      <w:sz w:val="18"/>
      <w:szCs w:val="18"/>
    </w:rPr>
  </w:style>
  <w:style w:type="table" w:styleId="TableGrid">
    <w:name w:val="Table Grid"/>
    <w:basedOn w:val="TableNormal"/>
    <w:uiPriority w:val="59"/>
    <w:rsid w:val="00C64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62D4"/>
    <w:pPr>
      <w:ind w:left="720"/>
      <w:contextualSpacing/>
    </w:pPr>
  </w:style>
  <w:style w:type="paragraph" w:styleId="Header">
    <w:name w:val="header"/>
    <w:basedOn w:val="Normal"/>
    <w:link w:val="HeaderChar"/>
    <w:uiPriority w:val="99"/>
    <w:unhideWhenUsed/>
    <w:rsid w:val="00FA5C89"/>
    <w:pPr>
      <w:tabs>
        <w:tab w:val="center" w:pos="4320"/>
        <w:tab w:val="right" w:pos="8640"/>
      </w:tabs>
    </w:pPr>
  </w:style>
  <w:style w:type="character" w:customStyle="1" w:styleId="HeaderChar">
    <w:name w:val="Header Char"/>
    <w:basedOn w:val="DefaultParagraphFont"/>
    <w:link w:val="Header"/>
    <w:uiPriority w:val="99"/>
    <w:rsid w:val="00FA5C89"/>
  </w:style>
  <w:style w:type="paragraph" w:styleId="Footer">
    <w:name w:val="footer"/>
    <w:basedOn w:val="Normal"/>
    <w:link w:val="FooterChar"/>
    <w:uiPriority w:val="99"/>
    <w:unhideWhenUsed/>
    <w:rsid w:val="00FA5C89"/>
    <w:pPr>
      <w:tabs>
        <w:tab w:val="center" w:pos="4320"/>
        <w:tab w:val="right" w:pos="8640"/>
      </w:tabs>
    </w:pPr>
  </w:style>
  <w:style w:type="character" w:customStyle="1" w:styleId="FooterChar">
    <w:name w:val="Footer Char"/>
    <w:basedOn w:val="DefaultParagraphFont"/>
    <w:link w:val="Footer"/>
    <w:uiPriority w:val="99"/>
    <w:rsid w:val="00FA5C89"/>
  </w:style>
  <w:style w:type="character" w:styleId="Strong">
    <w:name w:val="Strong"/>
    <w:basedOn w:val="DefaultParagraphFont"/>
    <w:uiPriority w:val="22"/>
    <w:qFormat/>
    <w:rsid w:val="00C57C58"/>
    <w:rPr>
      <w:b/>
      <w:bCs/>
    </w:rPr>
  </w:style>
  <w:style w:type="character" w:styleId="Hyperlink">
    <w:name w:val="Hyperlink"/>
    <w:basedOn w:val="DefaultParagraphFont"/>
    <w:uiPriority w:val="99"/>
    <w:unhideWhenUsed/>
    <w:rsid w:val="00A809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86962">
      <w:bodyDiv w:val="1"/>
      <w:marLeft w:val="0"/>
      <w:marRight w:val="0"/>
      <w:marTop w:val="0"/>
      <w:marBottom w:val="0"/>
      <w:divBdr>
        <w:top w:val="none" w:sz="0" w:space="0" w:color="auto"/>
        <w:left w:val="none" w:sz="0" w:space="0" w:color="auto"/>
        <w:bottom w:val="none" w:sz="0" w:space="0" w:color="auto"/>
        <w:right w:val="none" w:sz="0" w:space="0" w:color="auto"/>
      </w:divBdr>
      <w:divsChild>
        <w:div w:id="190728507">
          <w:marLeft w:val="0"/>
          <w:marRight w:val="0"/>
          <w:marTop w:val="0"/>
          <w:marBottom w:val="0"/>
          <w:divBdr>
            <w:top w:val="none" w:sz="0" w:space="0" w:color="auto"/>
            <w:left w:val="none" w:sz="0" w:space="0" w:color="auto"/>
            <w:bottom w:val="none" w:sz="0" w:space="0" w:color="auto"/>
            <w:right w:val="none" w:sz="0" w:space="0" w:color="auto"/>
          </w:divBdr>
          <w:divsChild>
            <w:div w:id="880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35">
      <w:bodyDiv w:val="1"/>
      <w:marLeft w:val="0"/>
      <w:marRight w:val="0"/>
      <w:marTop w:val="0"/>
      <w:marBottom w:val="0"/>
      <w:divBdr>
        <w:top w:val="none" w:sz="0" w:space="0" w:color="auto"/>
        <w:left w:val="none" w:sz="0" w:space="0" w:color="auto"/>
        <w:bottom w:val="none" w:sz="0" w:space="0" w:color="auto"/>
        <w:right w:val="none" w:sz="0" w:space="0" w:color="auto"/>
      </w:divBdr>
    </w:div>
    <w:div w:id="21270376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avisvisasbrenda@fhda.edu" TargetMode="External"/><Relationship Id="rId12" Type="http://schemas.openxmlformats.org/officeDocument/2006/relationships/hyperlink" Target="http://www.foothill.edu/president/parc/minutes/parc2016-17/10.19.16/Faculty_Prioritization_Fall_2016_REVISED.pdf" TargetMode="External"/><Relationship Id="rId13" Type="http://schemas.openxmlformats.org/officeDocument/2006/relationships/hyperlink" Target="http://www.foothill.edu/president/parc/minutes/parc2016-17/10.05.16/Perkins_2016-17_Allocations.xlsx" TargetMode="External"/><Relationship Id="rId14" Type="http://schemas.openxmlformats.org/officeDocument/2006/relationships/hyperlink" Target="http://www.foothill.edu/president/parc/minutes/parc2016-17/10.05.16/CTE_Transitions_16-17.doc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foothill.edu/president/parc/minutes/parc2016-17/10.05.16/Instructional_Faculty_Prioritization_Pack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74F4-984E-6F44-AC40-A7874D6B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2404</Words>
  <Characters>13708</Characters>
  <Application>Microsoft Macintosh Word</Application>
  <DocSecurity>0</DocSecurity>
  <Lines>114</Lines>
  <Paragraphs>32</Paragraphs>
  <ScaleCrop>false</ScaleCrop>
  <Company/>
  <LinksUpToDate>false</LinksUpToDate>
  <CharactersWithSpaces>16080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 Galante</dc:creator>
  <cp:keywords/>
  <dc:description/>
  <cp:lastModifiedBy>FHDA</cp:lastModifiedBy>
  <cp:revision>11</cp:revision>
  <cp:lastPrinted>2016-04-20T20:15:00Z</cp:lastPrinted>
  <dcterms:created xsi:type="dcterms:W3CDTF">2016-11-01T16:29:00Z</dcterms:created>
  <dcterms:modified xsi:type="dcterms:W3CDTF">2016-11-16T00:38:00Z</dcterms:modified>
</cp:coreProperties>
</file>